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700" w:afterLines="250" w:line="360" w:lineRule="auto"/>
        <w:ind w:firstLine="1120" w:firstLineChars="400"/>
        <w:rPr>
          <w:rFonts w:ascii="幼圆" w:hAnsi="黑体" w:eastAsia="幼圆"/>
        </w:rPr>
      </w:pPr>
      <w:r>
        <w:rPr>
          <w:rFonts w:ascii="幼圆" w:hAnsi="黑体" w:eastAsia="幼圆"/>
          <w:color w:val="000000"/>
          <w:sz w:val="28"/>
          <w:szCs w:val="28"/>
        </w:rPr>
        <w:pict>
          <v:shape id="_x0000_i1025" o:spt="136" type="#_x0000_t136" style="height:46.5pt;width:327pt;" coordsize="21600,21600">
            <v:path/>
            <v:fill focussize="0,0"/>
            <v:stroke/>
            <v:imagedata o:title=""/>
            <o:lock v:ext="edit" text="f"/>
            <v:textpath on="t" fitshape="t" fitpath="t" trim="t" xscale="f" string="资产评估委托合同" style="font-family:黑体;font-size:40pt;v-text-align:center;v-text-spacing:78650f;"/>
            <o:extrusion backdepth="10pt" color="#000000" lightposition="-50000,-50000,10000" lightposition2="50000,0,10000" on="t" skewangle="135" viewpoint="34.7222222222222mm,34.7222222222222mm,250mm" viewpointorigin="0,0.5"/>
            <w10:wrap type="none"/>
            <w10:anchorlock/>
          </v:shape>
        </w:pict>
      </w:r>
    </w:p>
    <w:p>
      <w:pPr>
        <w:spacing w:line="360" w:lineRule="auto"/>
        <w:rPr>
          <w:rFonts w:ascii="幼圆" w:hAnsi="黑体" w:eastAsia="幼圆"/>
        </w:rPr>
      </w:pPr>
    </w:p>
    <w:p>
      <w:pPr>
        <w:spacing w:line="360" w:lineRule="auto"/>
        <w:jc w:val="center"/>
        <w:rPr>
          <w:rFonts w:ascii="幼圆" w:hAnsi="黑体" w:eastAsia="幼圆"/>
        </w:rPr>
      </w:pPr>
    </w:p>
    <w:p>
      <w:pPr>
        <w:spacing w:line="360" w:lineRule="auto"/>
        <w:rPr>
          <w:rFonts w:ascii="幼圆" w:hAnsi="黑体" w:eastAsia="幼圆"/>
        </w:rPr>
      </w:pPr>
    </w:p>
    <w:p>
      <w:pPr>
        <w:spacing w:line="360" w:lineRule="auto"/>
        <w:rPr>
          <w:rFonts w:ascii="幼圆" w:hAnsi="黑体" w:eastAsia="幼圆"/>
        </w:rPr>
      </w:pPr>
    </w:p>
    <w:p>
      <w:pPr>
        <w:spacing w:line="360" w:lineRule="auto"/>
        <w:rPr>
          <w:rFonts w:ascii="幼圆" w:hAnsi="黑体" w:eastAsia="幼圆"/>
        </w:rPr>
      </w:pPr>
    </w:p>
    <w:p>
      <w:pPr>
        <w:spacing w:line="360" w:lineRule="auto"/>
        <w:rPr>
          <w:rFonts w:ascii="幼圆" w:hAnsi="黑体" w:eastAsia="幼圆"/>
        </w:rPr>
      </w:pPr>
    </w:p>
    <w:p>
      <w:pPr>
        <w:spacing w:line="360" w:lineRule="auto"/>
        <w:rPr>
          <w:rFonts w:ascii="幼圆" w:hAnsi="黑体" w:eastAsia="幼圆"/>
        </w:rPr>
      </w:pPr>
    </w:p>
    <w:p>
      <w:pPr>
        <w:spacing w:line="360" w:lineRule="auto"/>
        <w:rPr>
          <w:rFonts w:ascii="幼圆" w:hAnsi="黑体" w:eastAsia="幼圆"/>
        </w:rPr>
      </w:pPr>
    </w:p>
    <w:p>
      <w:pPr>
        <w:spacing w:line="360" w:lineRule="auto"/>
        <w:rPr>
          <w:rFonts w:ascii="幼圆" w:hAnsi="黑体" w:eastAsia="幼圆"/>
        </w:rPr>
      </w:pPr>
    </w:p>
    <w:p>
      <w:pPr>
        <w:spacing w:line="360" w:lineRule="auto"/>
        <w:rPr>
          <w:rFonts w:ascii="幼圆" w:hAnsi="黑体" w:eastAsia="幼圆"/>
        </w:rPr>
      </w:pPr>
    </w:p>
    <w:p>
      <w:pPr>
        <w:spacing w:line="360" w:lineRule="auto"/>
        <w:rPr>
          <w:rFonts w:ascii="幼圆" w:hAnsi="黑体" w:eastAsia="幼圆"/>
        </w:rPr>
      </w:pPr>
    </w:p>
    <w:p>
      <w:pPr>
        <w:spacing w:line="360" w:lineRule="auto"/>
        <w:rPr>
          <w:rFonts w:ascii="幼圆" w:hAnsi="黑体" w:eastAsia="幼圆"/>
        </w:rPr>
      </w:pPr>
    </w:p>
    <w:p>
      <w:pPr>
        <w:spacing w:line="360" w:lineRule="auto"/>
        <w:rPr>
          <w:rFonts w:ascii="幼圆" w:hAnsi="黑体" w:eastAsia="幼圆"/>
        </w:rPr>
      </w:pPr>
    </w:p>
    <w:p>
      <w:pPr>
        <w:adjustRightInd w:val="0"/>
        <w:snapToGrid w:val="0"/>
        <w:spacing w:line="360" w:lineRule="auto"/>
        <w:ind w:left="-420" w:leftChars="-200" w:firstLine="1656" w:firstLineChars="550"/>
        <w:rPr>
          <w:rFonts w:ascii="幼圆" w:hAnsi="黑体" w:eastAsia="幼圆"/>
          <w:b/>
          <w:color w:val="000000"/>
          <w:sz w:val="30"/>
          <w:szCs w:val="30"/>
        </w:rPr>
      </w:pPr>
      <w:r>
        <w:rPr>
          <w:rFonts w:hint="eastAsia" w:ascii="幼圆" w:hAnsi="黑体" w:eastAsia="幼圆"/>
          <w:b/>
          <w:color w:val="000000"/>
          <w:sz w:val="30"/>
          <w:szCs w:val="30"/>
        </w:rPr>
        <w:t>委托方（甲方）：</w:t>
      </w:r>
      <w:r>
        <w:rPr>
          <w:rFonts w:ascii="幼圆" w:hAnsi="黑体" w:eastAsia="幼圆"/>
          <w:b/>
          <w:color w:val="000000"/>
          <w:sz w:val="30"/>
          <w:szCs w:val="30"/>
        </w:rPr>
        <w:t xml:space="preserve"> </w:t>
      </w:r>
      <w:r>
        <w:rPr>
          <w:rFonts w:hint="eastAsia" w:ascii="幼圆" w:hAnsi="黑体" w:eastAsia="幼圆"/>
          <w:b/>
          <w:color w:val="000000"/>
          <w:sz w:val="30"/>
          <w:szCs w:val="30"/>
        </w:rPr>
        <w:t xml:space="preserve">  </w:t>
      </w:r>
    </w:p>
    <w:p>
      <w:pPr>
        <w:adjustRightInd w:val="0"/>
        <w:snapToGrid w:val="0"/>
        <w:spacing w:line="360" w:lineRule="auto"/>
        <w:ind w:left="-420" w:leftChars="-200" w:firstLine="1656" w:firstLineChars="550"/>
        <w:rPr>
          <w:rFonts w:ascii="幼圆" w:hAnsi="黑体" w:eastAsia="幼圆"/>
          <w:b/>
          <w:color w:val="000000"/>
          <w:sz w:val="30"/>
          <w:szCs w:val="30"/>
        </w:rPr>
      </w:pPr>
      <w:r>
        <w:rPr>
          <w:rFonts w:hint="eastAsia" w:ascii="幼圆" w:hAnsi="黑体" w:eastAsia="幼圆"/>
          <w:b/>
          <w:color w:val="000000"/>
          <w:sz w:val="30"/>
          <w:szCs w:val="30"/>
        </w:rPr>
        <w:t>受托方（乙方）：</w:t>
      </w:r>
      <w:r>
        <w:rPr>
          <w:rFonts w:hint="eastAsia" w:ascii="幼圆" w:hAnsi="黑体" w:eastAsia="幼圆"/>
          <w:b/>
          <w:color w:val="000000"/>
          <w:sz w:val="30"/>
          <w:szCs w:val="30"/>
          <w:lang w:eastAsia="zh-CN"/>
        </w:rPr>
        <w:t>汇佳网</w:t>
      </w:r>
      <w:r>
        <w:rPr>
          <w:rFonts w:hint="eastAsia" w:ascii="幼圆" w:hAnsi="黑体" w:eastAsia="幼圆"/>
          <w:b/>
          <w:color w:val="000000"/>
          <w:sz w:val="30"/>
          <w:szCs w:val="30"/>
        </w:rPr>
        <w:t>资产评估有限公司</w:t>
      </w:r>
    </w:p>
    <w:p>
      <w:pPr>
        <w:adjustRightInd w:val="0"/>
        <w:snapToGrid w:val="0"/>
        <w:spacing w:line="360" w:lineRule="auto"/>
        <w:ind w:left="-420" w:leftChars="-200" w:firstLine="1656" w:firstLineChars="550"/>
        <w:rPr>
          <w:rFonts w:hint="eastAsia" w:ascii="幼圆" w:hAnsi="黑体" w:eastAsia="幼圆"/>
          <w:b/>
          <w:color w:val="000000"/>
          <w:sz w:val="30"/>
          <w:szCs w:val="30"/>
          <w:lang w:val="en-US" w:eastAsia="zh-CN"/>
        </w:rPr>
      </w:pPr>
      <w:r>
        <w:rPr>
          <w:rFonts w:hint="eastAsia" w:ascii="幼圆" w:hAnsi="黑体" w:eastAsia="幼圆"/>
          <w:b/>
          <w:color w:val="000000"/>
          <w:sz w:val="30"/>
          <w:szCs w:val="30"/>
        </w:rPr>
        <w:t>签订地点：</w:t>
      </w:r>
      <w:r>
        <w:rPr>
          <w:rFonts w:hint="eastAsia" w:ascii="幼圆" w:hAnsi="黑体" w:eastAsia="幼圆"/>
          <w:b/>
          <w:color w:val="000000"/>
          <w:sz w:val="30"/>
          <w:szCs w:val="30"/>
          <w:lang w:eastAsia="zh-CN"/>
        </w:rPr>
        <w:t>天津</w:t>
      </w:r>
    </w:p>
    <w:p>
      <w:pPr>
        <w:adjustRightInd w:val="0"/>
        <w:snapToGrid w:val="0"/>
        <w:spacing w:line="360" w:lineRule="auto"/>
        <w:ind w:left="-420" w:leftChars="-200" w:firstLine="1656" w:firstLineChars="550"/>
        <w:rPr>
          <w:rFonts w:ascii="幼圆" w:hAnsi="黑体" w:eastAsia="幼圆"/>
          <w:b/>
          <w:color w:val="000000"/>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644" w:bottom="1440" w:left="1644" w:header="851" w:footer="992" w:gutter="0"/>
          <w:pgNumType w:start="1"/>
          <w:cols w:space="425" w:num="1"/>
          <w:titlePg/>
          <w:docGrid w:type="lines" w:linePitch="312" w:charSpace="0"/>
        </w:sectPr>
      </w:pPr>
      <w:r>
        <w:rPr>
          <w:rFonts w:hint="eastAsia" w:ascii="幼圆" w:hAnsi="黑体" w:eastAsia="幼圆"/>
          <w:b/>
          <w:color w:val="000000"/>
          <w:sz w:val="30"/>
          <w:szCs w:val="30"/>
        </w:rPr>
        <w:t>签定时间：</w:t>
      </w:r>
      <w:r>
        <w:rPr>
          <w:rFonts w:hint="eastAsia" w:ascii="幼圆" w:hAnsi="黑体" w:eastAsia="幼圆"/>
          <w:b/>
          <w:color w:val="000000"/>
          <w:sz w:val="30"/>
          <w:szCs w:val="30"/>
          <w:lang w:val="en-US" w:eastAsia="zh-CN"/>
        </w:rPr>
        <w:t>2021</w:t>
      </w:r>
      <w:r>
        <w:rPr>
          <w:rFonts w:hint="eastAsia" w:ascii="幼圆" w:hAnsi="黑体" w:eastAsia="幼圆"/>
          <w:b/>
          <w:color w:val="000000"/>
          <w:sz w:val="30"/>
          <w:szCs w:val="30"/>
        </w:rPr>
        <w:t>年</w:t>
      </w:r>
      <w:r>
        <w:rPr>
          <w:rFonts w:hint="eastAsia" w:ascii="幼圆" w:hAnsi="黑体" w:eastAsia="幼圆"/>
          <w:b/>
          <w:color w:val="000000"/>
          <w:sz w:val="30"/>
          <w:szCs w:val="30"/>
          <w:lang w:val="en-US" w:eastAsia="zh-CN"/>
        </w:rPr>
        <w:t>7</w:t>
      </w:r>
      <w:r>
        <w:rPr>
          <w:rFonts w:hint="eastAsia" w:ascii="幼圆" w:hAnsi="黑体" w:eastAsia="幼圆"/>
          <w:b/>
          <w:color w:val="000000"/>
          <w:sz w:val="30"/>
          <w:szCs w:val="30"/>
        </w:rPr>
        <w:t xml:space="preserve"> 月 </w:t>
      </w:r>
      <w:r>
        <w:rPr>
          <w:rFonts w:hint="eastAsia" w:ascii="幼圆" w:hAnsi="黑体" w:eastAsia="幼圆"/>
          <w:b/>
          <w:color w:val="000000"/>
          <w:sz w:val="30"/>
          <w:szCs w:val="30"/>
          <w:lang w:val="en-US" w:eastAsia="zh-CN"/>
        </w:rPr>
        <w:t>19</w:t>
      </w:r>
      <w:r>
        <w:rPr>
          <w:rFonts w:hint="eastAsia" w:ascii="幼圆" w:hAnsi="黑体" w:eastAsia="幼圆"/>
          <w:b/>
          <w:color w:val="000000"/>
          <w:sz w:val="30"/>
          <w:szCs w:val="30"/>
        </w:rPr>
        <w:t>日</w:t>
      </w:r>
    </w:p>
    <w:p>
      <w:pPr>
        <w:adjustRightInd w:val="0"/>
        <w:snapToGrid w:val="0"/>
        <w:spacing w:line="360" w:lineRule="auto"/>
        <w:rPr>
          <w:rFonts w:hint="eastAsia" w:ascii="幼圆" w:hAnsi="黑体" w:eastAsia="幼圆"/>
          <w:color w:val="000000"/>
          <w:sz w:val="24"/>
          <w:szCs w:val="20"/>
        </w:rPr>
      </w:pPr>
      <w:r>
        <w:rPr>
          <w:rFonts w:hint="eastAsia" w:ascii="幼圆" w:hAnsi="黑体" w:eastAsia="幼圆"/>
          <w:color w:val="000000"/>
          <w:sz w:val="24"/>
          <w:szCs w:val="20"/>
        </w:rPr>
        <w:t xml:space="preserve">甲方：                                                 </w:t>
      </w:r>
    </w:p>
    <w:p>
      <w:pPr>
        <w:adjustRightInd w:val="0"/>
        <w:snapToGrid w:val="0"/>
        <w:spacing w:line="360" w:lineRule="auto"/>
        <w:rPr>
          <w:rFonts w:hint="eastAsia" w:ascii="幼圆" w:hAnsi="黑体" w:eastAsia="幼圆"/>
          <w:color w:val="000000"/>
          <w:sz w:val="24"/>
          <w:szCs w:val="20"/>
        </w:rPr>
      </w:pPr>
      <w:r>
        <w:rPr>
          <w:rFonts w:hint="eastAsia" w:ascii="幼圆" w:hAnsi="黑体" w:eastAsia="幼圆"/>
          <w:color w:val="000000"/>
          <w:sz w:val="24"/>
          <w:szCs w:val="20"/>
        </w:rPr>
        <w:t xml:space="preserve">地址： </w:t>
      </w:r>
    </w:p>
    <w:p>
      <w:pPr>
        <w:adjustRightInd w:val="0"/>
        <w:snapToGrid w:val="0"/>
        <w:spacing w:line="360" w:lineRule="auto"/>
        <w:rPr>
          <w:rFonts w:hint="eastAsia" w:ascii="幼圆" w:hAnsi="黑体" w:eastAsia="幼圆"/>
          <w:color w:val="000000"/>
          <w:sz w:val="24"/>
          <w:szCs w:val="20"/>
        </w:rPr>
      </w:pPr>
      <w:r>
        <w:rPr>
          <w:rFonts w:hint="eastAsia" w:ascii="幼圆" w:hAnsi="黑体" w:eastAsia="幼圆"/>
          <w:color w:val="000000"/>
          <w:sz w:val="24"/>
          <w:szCs w:val="20"/>
        </w:rPr>
        <w:t xml:space="preserve">电话：                  </w:t>
      </w:r>
    </w:p>
    <w:p>
      <w:pPr>
        <w:adjustRightInd w:val="0"/>
        <w:snapToGrid w:val="0"/>
        <w:spacing w:line="360" w:lineRule="auto"/>
        <w:rPr>
          <w:rFonts w:hint="eastAsia" w:ascii="幼圆" w:hAnsi="黑体" w:eastAsia="幼圆"/>
          <w:color w:val="000000"/>
          <w:sz w:val="24"/>
          <w:szCs w:val="20"/>
        </w:rPr>
      </w:pPr>
      <w:r>
        <w:rPr>
          <w:rFonts w:hint="eastAsia" w:ascii="幼圆" w:hAnsi="黑体" w:eastAsia="幼圆"/>
          <w:color w:val="000000"/>
          <w:sz w:val="24"/>
          <w:szCs w:val="20"/>
        </w:rPr>
        <w:t>乙方：</w:t>
      </w:r>
    </w:p>
    <w:p>
      <w:pPr>
        <w:adjustRightInd w:val="0"/>
        <w:snapToGrid w:val="0"/>
        <w:spacing w:line="360" w:lineRule="auto"/>
        <w:rPr>
          <w:rFonts w:hint="eastAsia" w:ascii="幼圆" w:hAnsi="黑体" w:eastAsia="幼圆"/>
          <w:color w:val="000000"/>
          <w:sz w:val="24"/>
          <w:szCs w:val="20"/>
        </w:rPr>
      </w:pPr>
      <w:r>
        <w:rPr>
          <w:rFonts w:hint="eastAsia" w:ascii="幼圆" w:hAnsi="黑体" w:eastAsia="幼圆"/>
          <w:color w:val="000000"/>
          <w:sz w:val="24"/>
          <w:szCs w:val="20"/>
        </w:rPr>
        <w:t>住所：</w:t>
      </w:r>
    </w:p>
    <w:p>
      <w:pPr>
        <w:adjustRightInd w:val="0"/>
        <w:snapToGrid w:val="0"/>
        <w:spacing w:line="360" w:lineRule="auto"/>
        <w:rPr>
          <w:rFonts w:hint="eastAsia" w:ascii="幼圆" w:hAnsi="黑体" w:eastAsia="幼圆"/>
          <w:color w:val="000000"/>
          <w:sz w:val="24"/>
          <w:szCs w:val="20"/>
          <w:lang w:val="en-US" w:eastAsia="zh-CN"/>
        </w:rPr>
      </w:pPr>
      <w:r>
        <w:rPr>
          <w:rFonts w:hint="eastAsia" w:ascii="幼圆" w:hAnsi="黑体" w:eastAsia="幼圆"/>
          <w:color w:val="000000"/>
          <w:sz w:val="24"/>
          <w:szCs w:val="20"/>
          <w:lang w:val="en-US" w:eastAsia="zh-CN"/>
        </w:rPr>
        <w:t>联系人：</w:t>
      </w:r>
    </w:p>
    <w:p>
      <w:pPr>
        <w:adjustRightInd w:val="0"/>
        <w:snapToGrid w:val="0"/>
        <w:spacing w:line="360" w:lineRule="auto"/>
        <w:rPr>
          <w:rFonts w:hint="eastAsia" w:ascii="幼圆" w:hAnsi="黑体" w:eastAsia="幼圆"/>
          <w:color w:val="000000"/>
          <w:sz w:val="24"/>
          <w:szCs w:val="20"/>
          <w:u w:val="none"/>
        </w:rPr>
      </w:pPr>
      <w:r>
        <w:rPr>
          <w:rFonts w:hint="eastAsia" w:ascii="幼圆" w:hAnsi="黑体" w:eastAsia="幼圆"/>
          <w:color w:val="000000"/>
          <w:sz w:val="24"/>
          <w:szCs w:val="20"/>
          <w:u w:val="none"/>
        </w:rPr>
        <w:t>电</w:t>
      </w:r>
      <w:r>
        <w:rPr>
          <w:rFonts w:hint="eastAsia" w:ascii="幼圆" w:hAnsi="黑体" w:eastAsia="幼圆"/>
          <w:color w:val="000000"/>
          <w:sz w:val="24"/>
          <w:szCs w:val="20"/>
          <w:u w:val="none"/>
          <w:lang w:val="en-US" w:eastAsia="zh-CN"/>
        </w:rPr>
        <w:t xml:space="preserve">  </w:t>
      </w:r>
      <w:r>
        <w:rPr>
          <w:rFonts w:hint="eastAsia" w:ascii="幼圆" w:hAnsi="黑体" w:eastAsia="幼圆"/>
          <w:color w:val="000000"/>
          <w:sz w:val="24"/>
          <w:szCs w:val="20"/>
          <w:u w:val="none"/>
        </w:rPr>
        <w:t>话：</w:t>
      </w:r>
    </w:p>
    <w:p>
      <w:pPr>
        <w:adjustRightInd w:val="0"/>
        <w:snapToGrid w:val="0"/>
        <w:spacing w:line="360" w:lineRule="auto"/>
        <w:rPr>
          <w:rFonts w:hint="eastAsia" w:ascii="幼圆" w:hAnsi="黑体" w:eastAsia="幼圆"/>
          <w:color w:val="000000"/>
          <w:sz w:val="24"/>
          <w:szCs w:val="20"/>
        </w:rPr>
      </w:pPr>
      <w:r>
        <w:rPr>
          <w:rFonts w:hint="eastAsia" w:ascii="幼圆" w:hAnsi="黑体" w:eastAsia="幼圆"/>
          <w:color w:val="000000"/>
          <w:sz w:val="24"/>
          <w:szCs w:val="20"/>
          <w:lang w:val="en-US" w:eastAsia="zh-CN"/>
        </w:rPr>
        <w:t>开户</w:t>
      </w:r>
      <w:r>
        <w:rPr>
          <w:rFonts w:hint="eastAsia" w:ascii="幼圆" w:hAnsi="黑体" w:eastAsia="幼圆"/>
          <w:color w:val="000000"/>
          <w:sz w:val="24"/>
          <w:szCs w:val="20"/>
        </w:rPr>
        <w:t>名称：</w:t>
      </w:r>
    </w:p>
    <w:p>
      <w:pPr>
        <w:adjustRightInd w:val="0"/>
        <w:snapToGrid w:val="0"/>
        <w:spacing w:line="360" w:lineRule="auto"/>
        <w:rPr>
          <w:rFonts w:hint="eastAsia" w:ascii="幼圆" w:hAnsi="黑体" w:eastAsia="幼圆"/>
          <w:color w:val="000000"/>
          <w:sz w:val="24"/>
          <w:szCs w:val="20"/>
        </w:rPr>
      </w:pPr>
      <w:r>
        <w:rPr>
          <w:rFonts w:hint="eastAsia" w:ascii="幼圆" w:hAnsi="黑体" w:eastAsia="幼圆"/>
          <w:color w:val="000000"/>
          <w:sz w:val="24"/>
          <w:szCs w:val="20"/>
        </w:rPr>
        <w:t>开户银行：</w:t>
      </w:r>
    </w:p>
    <w:p>
      <w:pPr>
        <w:adjustRightInd w:val="0"/>
        <w:snapToGrid w:val="0"/>
        <w:spacing w:line="360" w:lineRule="auto"/>
        <w:rPr>
          <w:rFonts w:hint="eastAsia" w:ascii="幼圆" w:hAnsi="黑体" w:eastAsia="幼圆"/>
          <w:color w:val="000000"/>
          <w:sz w:val="24"/>
          <w:szCs w:val="20"/>
        </w:rPr>
      </w:pPr>
      <w:r>
        <w:rPr>
          <w:rFonts w:hint="eastAsia" w:ascii="幼圆" w:hAnsi="黑体" w:eastAsia="幼圆"/>
          <w:color w:val="000000"/>
          <w:sz w:val="24"/>
          <w:szCs w:val="20"/>
          <w:lang w:val="en-US" w:eastAsia="zh-CN"/>
        </w:rPr>
        <w:t>开户</w:t>
      </w:r>
      <w:r>
        <w:rPr>
          <w:rFonts w:hint="eastAsia" w:ascii="幼圆" w:hAnsi="黑体" w:eastAsia="幼圆"/>
          <w:color w:val="000000"/>
          <w:sz w:val="24"/>
          <w:szCs w:val="20"/>
        </w:rPr>
        <w:t>账号：</w:t>
      </w:r>
    </w:p>
    <w:p>
      <w:pPr>
        <w:adjustRightInd w:val="0"/>
        <w:snapToGrid w:val="0"/>
        <w:spacing w:line="360" w:lineRule="auto"/>
        <w:rPr>
          <w:rFonts w:hint="eastAsia" w:ascii="幼圆" w:hAnsi="黑体" w:eastAsia="幼圆"/>
          <w:color w:val="000000"/>
          <w:sz w:val="24"/>
          <w:szCs w:val="20"/>
        </w:rPr>
      </w:pPr>
    </w:p>
    <w:p>
      <w:pPr>
        <w:adjustRightInd w:val="0"/>
        <w:snapToGrid w:val="0"/>
        <w:spacing w:line="360" w:lineRule="auto"/>
        <w:ind w:firstLine="480" w:firstLineChars="200"/>
        <w:rPr>
          <w:rFonts w:ascii="幼圆" w:hAnsi="黑体" w:eastAsia="幼圆"/>
          <w:color w:val="000000"/>
          <w:sz w:val="24"/>
          <w:szCs w:val="20"/>
        </w:rPr>
      </w:pPr>
      <w:r>
        <w:rPr>
          <w:rFonts w:hint="eastAsia" w:ascii="幼圆" w:hAnsi="黑体" w:eastAsia="幼圆"/>
          <w:color w:val="000000"/>
          <w:sz w:val="24"/>
          <w:szCs w:val="20"/>
        </w:rPr>
        <w:t>根据《中华人民共和国合同法》以及资产评估法律法规的相关规定，为明确双方所承担的责任和义务，甲、乙双方经充分协商，签订本委托合同。</w:t>
      </w:r>
    </w:p>
    <w:p>
      <w:pPr>
        <w:adjustRightInd w:val="0"/>
        <w:snapToGrid w:val="0"/>
        <w:spacing w:beforeLines="50" w:afterLines="50" w:line="360" w:lineRule="auto"/>
        <w:jc w:val="center"/>
        <w:rPr>
          <w:rFonts w:ascii="幼圆" w:hAnsi="黑体" w:eastAsia="幼圆"/>
          <w:b/>
          <w:color w:val="000000"/>
          <w:sz w:val="28"/>
          <w:szCs w:val="28"/>
        </w:rPr>
      </w:pPr>
      <w:r>
        <w:rPr>
          <w:rFonts w:hint="eastAsia" w:ascii="幼圆" w:hAnsi="黑体" w:eastAsia="幼圆"/>
          <w:b/>
          <w:color w:val="000000"/>
          <w:sz w:val="28"/>
          <w:szCs w:val="28"/>
        </w:rPr>
        <w:t>第一条  委托评估基本事项</w:t>
      </w:r>
    </w:p>
    <w:p>
      <w:pPr>
        <w:adjustRightInd w:val="0"/>
        <w:snapToGrid w:val="0"/>
        <w:spacing w:line="360" w:lineRule="auto"/>
        <w:ind w:left="-420" w:leftChars="-200" w:firstLine="482"/>
        <w:rPr>
          <w:rFonts w:ascii="幼圆" w:hAnsi="黑体" w:eastAsia="幼圆"/>
          <w:b/>
          <w:color w:val="000000"/>
          <w:sz w:val="24"/>
          <w:szCs w:val="20"/>
          <w:u w:val="single"/>
        </w:rPr>
      </w:pPr>
      <w:r>
        <w:rPr>
          <w:rFonts w:hint="eastAsia" w:ascii="幼圆" w:hAnsi="黑体" w:eastAsia="幼圆"/>
          <w:b/>
          <w:color w:val="000000"/>
          <w:sz w:val="24"/>
          <w:szCs w:val="20"/>
        </w:rPr>
        <w:t>一、评估对象及范围：</w:t>
      </w:r>
      <w:r>
        <w:rPr>
          <w:rFonts w:hint="eastAsia" w:ascii="宋体" w:hAnsi="宋体"/>
          <w:bCs/>
          <w:color w:val="000000"/>
          <w:sz w:val="24"/>
          <w:szCs w:val="24"/>
          <w:u w:val="single"/>
          <w:lang w:eastAsia="zh-CN"/>
        </w:rPr>
        <w:t>三项发明专利技术</w:t>
      </w:r>
      <w:r>
        <w:rPr>
          <w:rFonts w:hint="eastAsia" w:ascii="宋体" w:hAnsi="宋体"/>
          <w:bCs/>
          <w:color w:val="000000"/>
          <w:sz w:val="24"/>
          <w:szCs w:val="24"/>
          <w:u w:val="single"/>
        </w:rPr>
        <w:t xml:space="preserve">。 </w:t>
      </w:r>
      <w:r>
        <w:rPr>
          <w:rFonts w:hint="eastAsia" w:ascii="幼圆" w:hAnsi="黑体" w:eastAsia="幼圆"/>
          <w:color w:val="000000"/>
          <w:sz w:val="24"/>
          <w:szCs w:val="20"/>
          <w:u w:val="single"/>
        </w:rPr>
        <w:t xml:space="preserve">                                             </w:t>
      </w:r>
    </w:p>
    <w:p>
      <w:pPr>
        <w:adjustRightInd w:val="0"/>
        <w:snapToGrid w:val="0"/>
        <w:spacing w:line="360" w:lineRule="auto"/>
        <w:ind w:left="-420" w:leftChars="-200" w:firstLine="482"/>
        <w:rPr>
          <w:rFonts w:ascii="幼圆" w:hAnsi="黑体" w:eastAsia="幼圆"/>
          <w:b/>
          <w:color w:val="000000"/>
          <w:sz w:val="24"/>
          <w:szCs w:val="20"/>
          <w:u w:val="single"/>
        </w:rPr>
      </w:pPr>
      <w:r>
        <w:rPr>
          <w:rFonts w:hint="eastAsia" w:ascii="幼圆" w:hAnsi="黑体" w:eastAsia="幼圆"/>
          <w:b/>
          <w:color w:val="000000"/>
          <w:sz w:val="24"/>
          <w:szCs w:val="20"/>
        </w:rPr>
        <w:t>二、评估目的：</w:t>
      </w:r>
      <w:r>
        <w:rPr>
          <w:rFonts w:hint="eastAsia" w:ascii="宋体" w:hAnsi="宋体"/>
          <w:bCs/>
          <w:color w:val="000000"/>
          <w:sz w:val="24"/>
          <w:szCs w:val="24"/>
          <w:u w:val="single"/>
          <w:lang w:eastAsia="zh-CN"/>
        </w:rPr>
        <w:t>资产转让</w:t>
      </w:r>
    </w:p>
    <w:p>
      <w:pPr>
        <w:adjustRightInd w:val="0"/>
        <w:snapToGrid w:val="0"/>
        <w:spacing w:line="360" w:lineRule="auto"/>
        <w:ind w:left="-420" w:leftChars="-200" w:firstLine="482"/>
        <w:rPr>
          <w:rFonts w:ascii="幼圆" w:hAnsi="黑体" w:eastAsia="幼圆"/>
          <w:color w:val="000000"/>
          <w:sz w:val="24"/>
          <w:szCs w:val="20"/>
        </w:rPr>
      </w:pPr>
      <w:r>
        <w:rPr>
          <w:rFonts w:hint="eastAsia" w:ascii="幼圆" w:hAnsi="黑体" w:eastAsia="幼圆"/>
          <w:b/>
          <w:color w:val="000000"/>
          <w:sz w:val="24"/>
          <w:szCs w:val="20"/>
        </w:rPr>
        <w:t>三、评估基准日</w:t>
      </w:r>
      <w:r>
        <w:rPr>
          <w:rFonts w:hint="eastAsia" w:ascii="宋体" w:hAnsi="宋体"/>
          <w:bCs/>
          <w:color w:val="000000"/>
          <w:sz w:val="24"/>
          <w:szCs w:val="24"/>
        </w:rPr>
        <w:t>：2021年7 月 20 日。</w:t>
      </w:r>
    </w:p>
    <w:p>
      <w:pPr>
        <w:adjustRightInd w:val="0"/>
        <w:snapToGrid w:val="0"/>
        <w:spacing w:line="360" w:lineRule="auto"/>
        <w:ind w:left="-420" w:leftChars="-200" w:firstLine="482"/>
        <w:rPr>
          <w:rFonts w:ascii="幼圆" w:hAnsi="黑体" w:eastAsia="幼圆"/>
          <w:b/>
          <w:color w:val="000000"/>
          <w:sz w:val="24"/>
          <w:szCs w:val="20"/>
        </w:rPr>
      </w:pPr>
      <w:r>
        <w:rPr>
          <w:rFonts w:hint="eastAsia" w:ascii="幼圆" w:hAnsi="黑体" w:eastAsia="幼圆"/>
          <w:b/>
          <w:color w:val="000000"/>
          <w:sz w:val="24"/>
          <w:szCs w:val="20"/>
        </w:rPr>
        <w:t>四、报告出具日期：</w:t>
      </w:r>
    </w:p>
    <w:p>
      <w:pPr>
        <w:adjustRightInd w:val="0"/>
        <w:snapToGrid w:val="0"/>
        <w:spacing w:line="360" w:lineRule="auto"/>
        <w:ind w:left="59" w:leftChars="28" w:firstLine="480" w:firstLineChars="200"/>
        <w:rPr>
          <w:rFonts w:ascii="幼圆" w:hAnsi="黑体" w:eastAsia="幼圆"/>
          <w:color w:val="FF0000"/>
          <w:sz w:val="24"/>
          <w:szCs w:val="20"/>
          <w:u w:val="single"/>
        </w:rPr>
      </w:pPr>
      <w:r>
        <w:rPr>
          <w:rFonts w:hint="eastAsia" w:ascii="幼圆" w:hAnsi="黑体" w:eastAsia="幼圆"/>
          <w:color w:val="000000"/>
          <w:sz w:val="24"/>
          <w:szCs w:val="20"/>
        </w:rPr>
        <w:t>自甲方完全、如实地提供乙方评估所需所有资料后，乙方于</w:t>
      </w:r>
      <w:r>
        <w:rPr>
          <w:rFonts w:hint="eastAsia" w:ascii="幼圆" w:hAnsi="黑体" w:eastAsia="幼圆"/>
          <w:color w:val="000000"/>
          <w:sz w:val="24"/>
          <w:szCs w:val="20"/>
          <w:u w:val="single"/>
          <w:lang w:val="en-US" w:eastAsia="zh-CN"/>
        </w:rPr>
        <w:t>5</w:t>
      </w:r>
      <w:r>
        <w:rPr>
          <w:rFonts w:hint="eastAsia" w:ascii="幼圆" w:hAnsi="黑体" w:eastAsia="幼圆"/>
          <w:color w:val="000000"/>
          <w:sz w:val="24"/>
          <w:szCs w:val="20"/>
        </w:rPr>
        <w:t>个工作日内完成评估报告征求意见稿，甲方自收到评估报告征求意见稿</w:t>
      </w:r>
      <w:r>
        <w:rPr>
          <w:rFonts w:hint="eastAsia" w:ascii="幼圆" w:hAnsi="黑体" w:eastAsia="幼圆"/>
          <w:color w:val="000000"/>
          <w:sz w:val="24"/>
          <w:szCs w:val="20"/>
          <w:u w:val="single"/>
          <w:lang w:val="en-US" w:eastAsia="zh-CN"/>
        </w:rPr>
        <w:t xml:space="preserve">2 </w:t>
      </w:r>
      <w:r>
        <w:rPr>
          <w:rFonts w:hint="eastAsia" w:ascii="幼圆" w:hAnsi="黑体" w:eastAsia="幼圆"/>
          <w:color w:val="000000"/>
          <w:sz w:val="24"/>
          <w:szCs w:val="20"/>
        </w:rPr>
        <w:t>个工作日内与乙方完成意见交流、报告修定、确认工作，在可能出现的所有分歧均得到圆满解决且甲方按约定付清评估费用后，乙方于</w:t>
      </w:r>
      <w:r>
        <w:rPr>
          <w:rFonts w:hint="eastAsia" w:ascii="幼圆" w:hAnsi="黑体" w:eastAsia="幼圆"/>
          <w:color w:val="000000"/>
          <w:sz w:val="24"/>
          <w:szCs w:val="20"/>
          <w:u w:val="single"/>
          <w:lang w:val="en-US" w:eastAsia="zh-CN"/>
        </w:rPr>
        <w:t>2</w:t>
      </w:r>
      <w:r>
        <w:rPr>
          <w:rFonts w:hint="eastAsia" w:ascii="幼圆" w:hAnsi="黑体" w:eastAsia="幼圆"/>
          <w:color w:val="000000"/>
          <w:sz w:val="24"/>
          <w:szCs w:val="20"/>
        </w:rPr>
        <w:t>个工作日内出具正式评估报告。</w:t>
      </w:r>
    </w:p>
    <w:p>
      <w:pPr>
        <w:adjustRightInd w:val="0"/>
        <w:snapToGrid w:val="0"/>
        <w:spacing w:line="360" w:lineRule="auto"/>
        <w:ind w:left="-420" w:leftChars="-200" w:firstLine="482"/>
        <w:rPr>
          <w:rFonts w:ascii="幼圆" w:hAnsi="黑体" w:eastAsia="幼圆"/>
          <w:color w:val="000000"/>
          <w:sz w:val="24"/>
          <w:szCs w:val="20"/>
          <w:u w:val="single"/>
        </w:rPr>
      </w:pPr>
      <w:r>
        <w:rPr>
          <w:rFonts w:hint="eastAsia" w:ascii="幼圆" w:hAnsi="黑体" w:eastAsia="幼圆"/>
          <w:b/>
          <w:color w:val="000000"/>
          <w:sz w:val="24"/>
          <w:szCs w:val="20"/>
        </w:rPr>
        <w:t>五、评估报告提交数量：</w:t>
      </w:r>
      <w:r>
        <w:rPr>
          <w:rFonts w:hint="eastAsia" w:ascii="幼圆" w:hAnsi="黑体" w:eastAsia="幼圆"/>
          <w:color w:val="000000"/>
          <w:sz w:val="24"/>
          <w:szCs w:val="20"/>
        </w:rPr>
        <w:t>中文评估报告</w:t>
      </w:r>
      <w:r>
        <w:rPr>
          <w:rFonts w:hint="eastAsia" w:ascii="幼圆" w:hAnsi="黑体" w:eastAsia="幼圆"/>
          <w:color w:val="000000"/>
          <w:sz w:val="24"/>
          <w:szCs w:val="20"/>
          <w:u w:val="single"/>
          <w:lang w:val="en-US" w:eastAsia="zh-CN"/>
        </w:rPr>
        <w:t>2</w:t>
      </w:r>
      <w:r>
        <w:rPr>
          <w:rFonts w:hint="eastAsia" w:ascii="幼圆" w:hAnsi="黑体" w:eastAsia="幼圆"/>
          <w:color w:val="000000"/>
          <w:sz w:val="24"/>
          <w:szCs w:val="20"/>
        </w:rPr>
        <w:t>份</w:t>
      </w:r>
    </w:p>
    <w:p>
      <w:pPr>
        <w:adjustRightInd w:val="0"/>
        <w:snapToGrid w:val="0"/>
        <w:spacing w:line="360" w:lineRule="auto"/>
        <w:ind w:left="-420" w:leftChars="-200" w:firstLine="482"/>
        <w:rPr>
          <w:rFonts w:hint="eastAsia" w:ascii="幼圆" w:hAnsi="黑体" w:eastAsia="幼圆"/>
          <w:b/>
          <w:color w:val="000000"/>
          <w:sz w:val="24"/>
          <w:szCs w:val="20"/>
          <w:u w:val="single"/>
          <w:lang w:val="en-US" w:eastAsia="zh-CN"/>
        </w:rPr>
      </w:pPr>
      <w:r>
        <w:rPr>
          <w:rFonts w:hint="eastAsia" w:ascii="幼圆" w:hAnsi="黑体" w:eastAsia="幼圆"/>
          <w:b/>
          <w:color w:val="000000"/>
          <w:sz w:val="24"/>
          <w:szCs w:val="20"/>
        </w:rPr>
        <w:t>六、评估报告使用者：</w:t>
      </w:r>
      <w:r>
        <w:rPr>
          <w:rFonts w:hint="eastAsia" w:ascii="幼圆" w:hAnsi="黑体" w:eastAsia="幼圆"/>
          <w:color w:val="000000"/>
          <w:sz w:val="24"/>
          <w:szCs w:val="20"/>
          <w:u w:val="single"/>
          <w:lang w:val="en-US" w:eastAsia="zh-CN"/>
        </w:rPr>
        <w:t>委托方</w:t>
      </w:r>
    </w:p>
    <w:p>
      <w:pPr>
        <w:adjustRightInd w:val="0"/>
        <w:snapToGrid w:val="0"/>
        <w:spacing w:line="360" w:lineRule="auto"/>
        <w:ind w:left="-420" w:leftChars="-200" w:firstLine="482"/>
        <w:rPr>
          <w:rFonts w:ascii="幼圆" w:hAnsi="黑体" w:eastAsia="幼圆"/>
          <w:b/>
          <w:color w:val="000000"/>
          <w:sz w:val="24"/>
          <w:szCs w:val="20"/>
        </w:rPr>
      </w:pPr>
      <w:r>
        <w:rPr>
          <w:rFonts w:hint="eastAsia" w:ascii="幼圆" w:hAnsi="黑体" w:eastAsia="幼圆"/>
          <w:b/>
          <w:color w:val="000000"/>
          <w:sz w:val="24"/>
          <w:szCs w:val="20"/>
        </w:rPr>
        <w:t>七、评估收费：</w:t>
      </w:r>
    </w:p>
    <w:p>
      <w:pPr>
        <w:adjustRightInd w:val="0"/>
        <w:snapToGrid w:val="0"/>
        <w:spacing w:line="360" w:lineRule="auto"/>
        <w:ind w:left="59" w:leftChars="28" w:firstLine="480" w:firstLineChars="200"/>
        <w:rPr>
          <w:rFonts w:hint="eastAsia" w:ascii="幼圆" w:hAnsi="黑体" w:eastAsia="幼圆"/>
          <w:color w:val="000000"/>
          <w:sz w:val="24"/>
          <w:szCs w:val="20"/>
        </w:rPr>
      </w:pPr>
      <w:r>
        <w:rPr>
          <w:rFonts w:hint="eastAsia" w:ascii="幼圆" w:hAnsi="黑体" w:eastAsia="幼圆"/>
          <w:color w:val="000000"/>
          <w:sz w:val="24"/>
          <w:szCs w:val="20"/>
        </w:rPr>
        <w:t>1.结合本次评估对象和范围的特点，考虑评估工作繁杂程度，经甲方和乙方充分协商，</w:t>
      </w:r>
      <w:r>
        <w:rPr>
          <w:rFonts w:hint="eastAsia" w:ascii="幼圆" w:hAnsi="黑体" w:eastAsia="幼圆"/>
          <w:color w:val="000000"/>
          <w:sz w:val="24"/>
          <w:szCs w:val="20"/>
          <w:lang w:eastAsia="zh-CN"/>
        </w:rPr>
        <w:t>本次</w:t>
      </w:r>
      <w:r>
        <w:rPr>
          <w:rFonts w:hint="eastAsia" w:ascii="幼圆" w:hAnsi="黑体" w:eastAsia="幼圆"/>
          <w:color w:val="000000"/>
          <w:sz w:val="24"/>
          <w:szCs w:val="20"/>
        </w:rPr>
        <w:t>资产评估收费总额</w:t>
      </w:r>
      <w:r>
        <w:rPr>
          <w:rFonts w:ascii="楷体_GB2312" w:eastAsia="楷体_GB2312"/>
          <w:color w:val="000000"/>
          <w:sz w:val="24"/>
          <w:szCs w:val="20"/>
        </w:rPr>
        <w:t>Ұ</w:t>
      </w:r>
      <w:r>
        <w:rPr>
          <w:rFonts w:hint="eastAsia" w:ascii="幼圆" w:hAnsi="黑体" w:eastAsia="幼圆"/>
          <w:color w:val="000000"/>
          <w:sz w:val="24"/>
          <w:szCs w:val="20"/>
          <w:u w:val="single"/>
          <w:lang w:val="en-US" w:eastAsia="zh-CN"/>
        </w:rPr>
        <w:t>9300.00</w:t>
      </w:r>
      <w:r>
        <w:rPr>
          <w:rFonts w:hint="eastAsia" w:ascii="幼圆" w:hAnsi="黑体" w:eastAsia="幼圆"/>
          <w:color w:val="000000"/>
          <w:sz w:val="24"/>
          <w:szCs w:val="20"/>
        </w:rPr>
        <w:t>元（大写：人民币</w:t>
      </w:r>
      <w:r>
        <w:rPr>
          <w:rFonts w:hint="eastAsia" w:ascii="幼圆" w:hAnsi="黑体" w:eastAsia="幼圆"/>
          <w:color w:val="000000"/>
          <w:sz w:val="24"/>
          <w:szCs w:val="20"/>
          <w:u w:val="single"/>
          <w:lang w:eastAsia="zh-CN"/>
        </w:rPr>
        <w:t>玖仟叁佰</w:t>
      </w:r>
      <w:r>
        <w:rPr>
          <w:rFonts w:hint="eastAsia" w:ascii="幼圆" w:hAnsi="黑体" w:eastAsia="幼圆"/>
          <w:color w:val="000000"/>
          <w:sz w:val="24"/>
          <w:szCs w:val="20"/>
        </w:rPr>
        <w:t>元整）</w:t>
      </w:r>
      <w:r>
        <w:rPr>
          <w:rFonts w:hint="eastAsia" w:ascii="幼圆" w:hAnsi="黑体" w:eastAsia="幼圆"/>
          <w:color w:val="000000"/>
          <w:sz w:val="24"/>
          <w:szCs w:val="20"/>
          <w:lang w:eastAsia="zh-CN"/>
        </w:rPr>
        <w:t>。</w:t>
      </w:r>
      <w:r>
        <w:rPr>
          <w:rFonts w:hint="eastAsia" w:ascii="幼圆" w:hAnsi="黑体" w:eastAsia="幼圆"/>
          <w:color w:val="000000"/>
          <w:sz w:val="24"/>
          <w:szCs w:val="20"/>
        </w:rPr>
        <w:t xml:space="preserve"> </w:t>
      </w:r>
    </w:p>
    <w:p>
      <w:pPr>
        <w:adjustRightInd w:val="0"/>
        <w:snapToGrid w:val="0"/>
        <w:spacing w:line="360" w:lineRule="auto"/>
        <w:ind w:left="59" w:leftChars="28" w:firstLine="480" w:firstLineChars="200"/>
        <w:rPr>
          <w:rFonts w:hint="eastAsia" w:ascii="幼圆" w:hAnsi="黑体" w:eastAsia="幼圆"/>
          <w:color w:val="000000"/>
          <w:sz w:val="24"/>
          <w:szCs w:val="20"/>
        </w:rPr>
      </w:pPr>
      <w:r>
        <w:rPr>
          <w:rFonts w:hint="eastAsia" w:ascii="幼圆" w:hAnsi="黑体" w:eastAsia="幼圆"/>
          <w:color w:val="000000"/>
          <w:sz w:val="24"/>
          <w:szCs w:val="20"/>
        </w:rPr>
        <w:t>2.支付时间及支付方式：本合同经双方签章生效后</w:t>
      </w:r>
      <w:r>
        <w:rPr>
          <w:rFonts w:hint="eastAsia" w:ascii="幼圆" w:hAnsi="黑体" w:eastAsia="幼圆"/>
          <w:color w:val="000000" w:themeColor="text1"/>
          <w:sz w:val="24"/>
          <w:szCs w:val="20"/>
          <w14:textFill>
            <w14:solidFill>
              <w14:schemeClr w14:val="tx1"/>
            </w14:solidFill>
          </w14:textFill>
        </w:rPr>
        <w:t>二个工作日内</w:t>
      </w:r>
      <w:r>
        <w:rPr>
          <w:rFonts w:hint="eastAsia" w:ascii="幼圆" w:hAnsi="黑体" w:eastAsia="幼圆"/>
          <w:color w:val="000000"/>
          <w:sz w:val="24"/>
          <w:szCs w:val="20"/>
        </w:rPr>
        <w:t>，由甲方支付给乙方资产评估服务费总额即</w:t>
      </w:r>
      <w:r>
        <w:rPr>
          <w:rFonts w:ascii="楷体_GB2312" w:eastAsia="楷体_GB2312"/>
          <w:color w:val="000000"/>
          <w:sz w:val="24"/>
          <w:szCs w:val="20"/>
        </w:rPr>
        <w:t>Ұ</w:t>
      </w:r>
      <w:r>
        <w:rPr>
          <w:rFonts w:hint="eastAsia" w:ascii="幼圆" w:hAnsi="黑体" w:eastAsia="幼圆"/>
          <w:color w:val="000000"/>
          <w:sz w:val="24"/>
          <w:szCs w:val="20"/>
          <w:u w:val="single"/>
          <w:lang w:val="en-US" w:eastAsia="zh-CN"/>
        </w:rPr>
        <w:t>9300.00</w:t>
      </w:r>
      <w:r>
        <w:rPr>
          <w:rFonts w:hint="eastAsia" w:ascii="幼圆" w:hAnsi="黑体" w:eastAsia="幼圆"/>
          <w:color w:val="000000"/>
          <w:sz w:val="24"/>
          <w:szCs w:val="20"/>
        </w:rPr>
        <w:t>元（大写：人民币</w:t>
      </w:r>
      <w:r>
        <w:rPr>
          <w:rFonts w:hint="eastAsia" w:ascii="幼圆" w:hAnsi="黑体" w:eastAsia="幼圆"/>
          <w:color w:val="000000"/>
          <w:sz w:val="24"/>
          <w:szCs w:val="20"/>
          <w:u w:val="single"/>
          <w:lang w:eastAsia="zh-CN"/>
        </w:rPr>
        <w:t>玖仟叁佰</w:t>
      </w:r>
      <w:r>
        <w:rPr>
          <w:rFonts w:hint="eastAsia" w:ascii="幼圆" w:hAnsi="黑体" w:eastAsia="幼圆"/>
          <w:color w:val="000000"/>
          <w:sz w:val="24"/>
          <w:szCs w:val="20"/>
        </w:rPr>
        <w:t>元整）；乙方</w:t>
      </w:r>
      <w:r>
        <w:rPr>
          <w:rFonts w:hint="eastAsia" w:ascii="幼圆" w:hAnsi="黑体" w:eastAsia="幼圆"/>
          <w:color w:val="000000"/>
          <w:sz w:val="24"/>
          <w:szCs w:val="20"/>
          <w:lang w:eastAsia="zh-CN"/>
        </w:rPr>
        <w:t>在所需资料收集齐全</w:t>
      </w:r>
      <w:r>
        <w:rPr>
          <w:rFonts w:hint="eastAsia" w:ascii="幼圆" w:hAnsi="黑体" w:eastAsia="幼圆"/>
          <w:color w:val="000000"/>
          <w:sz w:val="24"/>
          <w:szCs w:val="20"/>
        </w:rPr>
        <w:t>5个工作日</w:t>
      </w:r>
      <w:r>
        <w:rPr>
          <w:rFonts w:hint="eastAsia" w:ascii="幼圆" w:hAnsi="黑体" w:eastAsia="幼圆"/>
          <w:color w:val="000000"/>
          <w:sz w:val="24"/>
          <w:szCs w:val="20"/>
          <w:lang w:eastAsia="zh-CN"/>
        </w:rPr>
        <w:t>后</w:t>
      </w:r>
      <w:r>
        <w:rPr>
          <w:rFonts w:hint="eastAsia" w:ascii="幼圆" w:hAnsi="黑体" w:eastAsia="幼圆"/>
          <w:color w:val="000000"/>
          <w:sz w:val="24"/>
          <w:szCs w:val="20"/>
        </w:rPr>
        <w:t>出具正式资产评估报告，并开具提供对应金额的发票。</w:t>
      </w:r>
    </w:p>
    <w:p>
      <w:pPr>
        <w:adjustRightInd w:val="0"/>
        <w:snapToGrid w:val="0"/>
        <w:spacing w:beforeLines="50" w:afterLines="50" w:line="360" w:lineRule="auto"/>
        <w:jc w:val="center"/>
        <w:rPr>
          <w:rFonts w:ascii="幼圆" w:hAnsi="黑体" w:eastAsia="幼圆"/>
          <w:b/>
          <w:color w:val="000000"/>
          <w:sz w:val="28"/>
          <w:szCs w:val="28"/>
        </w:rPr>
      </w:pPr>
      <w:r>
        <w:rPr>
          <w:rFonts w:hint="eastAsia" w:ascii="幼圆" w:hAnsi="黑体" w:eastAsia="幼圆"/>
          <w:b/>
          <w:color w:val="000000"/>
          <w:sz w:val="28"/>
          <w:szCs w:val="28"/>
        </w:rPr>
        <w:t>第二条  双方的责任和义务</w:t>
      </w:r>
    </w:p>
    <w:p>
      <w:pPr>
        <w:adjustRightInd w:val="0"/>
        <w:snapToGrid w:val="0"/>
        <w:spacing w:line="360" w:lineRule="auto"/>
        <w:ind w:left="-420" w:leftChars="-200" w:firstLine="960" w:firstLineChars="400"/>
        <w:rPr>
          <w:rFonts w:ascii="幼圆" w:hAnsi="黑体" w:eastAsia="幼圆"/>
          <w:color w:val="000000"/>
          <w:sz w:val="24"/>
          <w:szCs w:val="20"/>
        </w:rPr>
      </w:pPr>
      <w:r>
        <w:rPr>
          <w:rFonts w:hint="eastAsia" w:ascii="幼圆" w:hAnsi="黑体" w:eastAsia="幼圆"/>
          <w:color w:val="000000"/>
          <w:sz w:val="24"/>
          <w:szCs w:val="20"/>
        </w:rPr>
        <w:t>1．甲方组建专门的工作小组配合乙方工作；</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2．甲方向乙方提供真实、准确的文件及基础资料,并对资料的真实性、可靠性负责；</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3.乙方有责任按照甲方委托的评估内容和要求,并依据</w:t>
      </w:r>
      <w:r>
        <w:rPr>
          <w:rFonts w:hint="eastAsia" w:ascii="幼圆" w:hAnsi="黑体" w:eastAsia="幼圆"/>
          <w:color w:val="000000"/>
          <w:sz w:val="24"/>
          <w:szCs w:val="20"/>
          <w:lang w:val="en-US" w:eastAsia="zh-CN"/>
        </w:rPr>
        <w:t>甲</w:t>
      </w:r>
      <w:r>
        <w:rPr>
          <w:rFonts w:hint="eastAsia" w:ascii="幼圆" w:hAnsi="黑体" w:eastAsia="幼圆"/>
          <w:color w:val="000000"/>
          <w:sz w:val="24"/>
          <w:szCs w:val="20"/>
        </w:rPr>
        <w:t>方所提供的资料按时按质完成资产评估工作；</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4. 乙方向甲方提供的资产评估报告,须符合国家有关政策、法规之规定，并尊重国际惯例；</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5. 任何一方如不履行上述责任和义务,</w:t>
      </w:r>
      <w:r>
        <w:rPr>
          <w:rFonts w:hint="eastAsia" w:ascii="幼圆" w:hAnsi="黑体" w:eastAsia="幼圆"/>
          <w:color w:val="000000"/>
          <w:sz w:val="24"/>
          <w:szCs w:val="20"/>
          <w:lang w:val="en-US" w:eastAsia="zh-CN"/>
        </w:rPr>
        <w:t>均</w:t>
      </w:r>
      <w:r>
        <w:rPr>
          <w:rFonts w:hint="eastAsia" w:ascii="幼圆" w:hAnsi="黑体" w:eastAsia="幼圆"/>
          <w:color w:val="000000"/>
          <w:sz w:val="24"/>
          <w:szCs w:val="20"/>
        </w:rPr>
        <w:t>视为违约。</w:t>
      </w:r>
    </w:p>
    <w:p>
      <w:pPr>
        <w:adjustRightInd w:val="0"/>
        <w:snapToGrid w:val="0"/>
        <w:spacing w:beforeLines="50" w:afterLines="50" w:line="360" w:lineRule="auto"/>
        <w:jc w:val="center"/>
        <w:rPr>
          <w:rFonts w:ascii="幼圆" w:hAnsi="黑体" w:eastAsia="幼圆"/>
          <w:b/>
          <w:color w:val="000000"/>
          <w:sz w:val="28"/>
          <w:szCs w:val="28"/>
        </w:rPr>
      </w:pPr>
      <w:r>
        <w:rPr>
          <w:rFonts w:hint="eastAsia" w:ascii="幼圆" w:hAnsi="黑体" w:eastAsia="幼圆"/>
          <w:b/>
          <w:color w:val="000000"/>
          <w:sz w:val="28"/>
          <w:szCs w:val="28"/>
        </w:rPr>
        <w:t>第三条  违约责任</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1．甲方拒绝或未按期向乙方支付评估业务费，乙方有权停止工作或不向甲方提供评估报告；</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2．甲方未同乙方协商而擅自变更或解除已签订的合同，不得索要已支付给乙方的款项；</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3．甲方未及时向乙方提供资产评估所需的文件、资料，或提供的文件和资料不真实，由此产生的不良后果应由甲方负责；</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4．乙方在甲方的积极配合下，不能按期完成资产评估工作，或未同甲方协商擅自变更、解除已签订的合同，视为违约；</w:t>
      </w:r>
    </w:p>
    <w:p>
      <w:pPr>
        <w:adjustRightInd w:val="0"/>
        <w:snapToGrid w:val="0"/>
        <w:spacing w:line="360" w:lineRule="auto"/>
        <w:ind w:left="59" w:leftChars="28" w:firstLine="480" w:firstLineChars="200"/>
        <w:rPr>
          <w:rFonts w:hint="eastAsia" w:ascii="幼圆" w:hAnsi="黑体" w:eastAsia="幼圆"/>
          <w:color w:val="000000"/>
          <w:sz w:val="24"/>
          <w:szCs w:val="20"/>
          <w:lang w:eastAsia="zh-CN"/>
        </w:rPr>
      </w:pPr>
      <w:r>
        <w:rPr>
          <w:rFonts w:hint="eastAsia" w:ascii="幼圆" w:hAnsi="黑体" w:eastAsia="幼圆"/>
          <w:color w:val="000000"/>
          <w:sz w:val="24"/>
          <w:szCs w:val="20"/>
        </w:rPr>
        <w:t>5．乙方在评估过程中必须遵照国内资产评估准则及操作规范的要求，并尊重国际惯例进行评估；如甲方再继续提出超出原评估范围或减少原评估范围的有关评估事项，须按所增加或减少的工作量相应增加或减少评估业务费，但甲方对乙方评估方法、评估结果有异议乙方予以调整而相应增加乙方工作量的，双方同意不增加评估业务费</w:t>
      </w:r>
      <w:r>
        <w:rPr>
          <w:rFonts w:hint="eastAsia" w:ascii="幼圆" w:hAnsi="黑体" w:eastAsia="幼圆"/>
          <w:color w:val="000000"/>
          <w:sz w:val="24"/>
          <w:szCs w:val="20"/>
          <w:lang w:eastAsia="zh-CN"/>
        </w:rPr>
        <w:t>。</w:t>
      </w:r>
    </w:p>
    <w:p>
      <w:pPr>
        <w:adjustRightInd w:val="0"/>
        <w:snapToGrid w:val="0"/>
        <w:spacing w:beforeLines="50" w:afterLines="50" w:line="360" w:lineRule="auto"/>
        <w:jc w:val="center"/>
        <w:rPr>
          <w:rFonts w:ascii="幼圆" w:hAnsi="黑体" w:eastAsia="幼圆"/>
          <w:b/>
          <w:color w:val="000000"/>
          <w:sz w:val="28"/>
          <w:szCs w:val="28"/>
        </w:rPr>
      </w:pPr>
      <w:r>
        <w:rPr>
          <w:rFonts w:hint="eastAsia" w:ascii="幼圆" w:hAnsi="黑体" w:eastAsia="幼圆"/>
          <w:b/>
          <w:color w:val="000000"/>
          <w:sz w:val="28"/>
          <w:szCs w:val="28"/>
        </w:rPr>
        <w:t>第四条  其他约定事项</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1．除法律、法规另有规定外，评估报告仅供甲方及本委托合同中明确的其他评估报告使用者使用；</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2．在甲方使用报告的过程中，遇到和评估报告相关问题时，乙方免费为甲方及其他报告使用者答疑、解释评估报告；</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3．遵守相关法律、法规和资产评估准则，对评估对象在评估基准日特定目的下的价值进行分析、估算并发表专业意见，是乙方的责任。提供必要的资料并保证所提供资料的真实性、合法性、完整性，恰当使用评估报告是甲方的责任；</w:t>
      </w:r>
    </w:p>
    <w:p>
      <w:pPr>
        <w:adjustRightInd w:val="0"/>
        <w:snapToGrid w:val="0"/>
        <w:spacing w:line="360" w:lineRule="auto"/>
        <w:ind w:left="59" w:leftChars="28" w:firstLine="480" w:firstLineChars="200"/>
        <w:rPr>
          <w:rFonts w:hint="eastAsia" w:ascii="幼圆" w:hAnsi="黑体" w:eastAsia="幼圆"/>
          <w:color w:val="000000"/>
          <w:sz w:val="24"/>
          <w:szCs w:val="20"/>
          <w:lang w:val="en-US" w:eastAsia="zh-CN"/>
        </w:rPr>
      </w:pPr>
      <w:r>
        <w:rPr>
          <w:rFonts w:hint="eastAsia" w:ascii="幼圆" w:hAnsi="黑体" w:eastAsia="幼圆"/>
          <w:color w:val="000000"/>
          <w:sz w:val="24"/>
          <w:szCs w:val="20"/>
        </w:rPr>
        <w:t>4．如果乙方在执行评估业务过程中受到限制，无法完整实施评估计划、执行评估程序，且所受限制对评估结论和评估目的所对应经济行为构成重大影响，乙方无法采取必要措施确信评估结论合理性不受影响，乙方应及时以书面形式通知甲方。如果甲方等在合理期限内未能排除限制，乙方可以终止评估业务，解除委托合同</w:t>
      </w:r>
      <w:r>
        <w:rPr>
          <w:rFonts w:hint="eastAsia" w:ascii="幼圆" w:hAnsi="黑体" w:eastAsia="幼圆"/>
          <w:color w:val="000000"/>
          <w:sz w:val="24"/>
          <w:szCs w:val="20"/>
          <w:lang w:eastAsia="zh-CN"/>
        </w:rPr>
        <w:t>，</w:t>
      </w:r>
      <w:r>
        <w:rPr>
          <w:rFonts w:hint="eastAsia" w:ascii="幼圆" w:hAnsi="黑体" w:eastAsia="幼圆"/>
          <w:color w:val="000000"/>
          <w:sz w:val="24"/>
          <w:szCs w:val="20"/>
          <w:lang w:val="en-US" w:eastAsia="zh-CN"/>
        </w:rPr>
        <w:t>乙方不承担违约责任。</w:t>
      </w:r>
    </w:p>
    <w:p>
      <w:pPr>
        <w:adjustRightInd w:val="0"/>
        <w:snapToGrid w:val="0"/>
        <w:spacing w:beforeLines="50" w:afterLines="50" w:line="360" w:lineRule="auto"/>
        <w:jc w:val="center"/>
        <w:rPr>
          <w:rFonts w:ascii="幼圆" w:hAnsi="黑体" w:eastAsia="幼圆"/>
          <w:b/>
          <w:color w:val="000000"/>
          <w:sz w:val="28"/>
          <w:szCs w:val="28"/>
        </w:rPr>
      </w:pPr>
      <w:r>
        <w:rPr>
          <w:rFonts w:hint="eastAsia" w:ascii="幼圆" w:hAnsi="黑体" w:eastAsia="幼圆"/>
          <w:b/>
          <w:color w:val="000000"/>
          <w:sz w:val="28"/>
          <w:szCs w:val="28"/>
        </w:rPr>
        <w:t>第五条  合同的解除</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1.如甲方提出解除合同，乙方完成委托事项已经过半（以乙方是否已向甲方提交《资产评估报告征求意见稿电子版》为准），甲方应于达成解除协议时向乙方付清约定评估业务费的80%；若乙方完成委托事项尚未过半（以乙方是否已向甲方提交《资产评估报告征求意见稿电子版》为准），甲方应付给约定评估业务费的50%。</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2.如乙方提出解除合同，则乙方应于达成解除合同时返还已经收取的评估业务费。</w:t>
      </w:r>
    </w:p>
    <w:p>
      <w:pPr>
        <w:adjustRightInd w:val="0"/>
        <w:snapToGrid w:val="0"/>
        <w:spacing w:beforeLines="50" w:afterLines="50" w:line="360" w:lineRule="auto"/>
        <w:jc w:val="center"/>
        <w:rPr>
          <w:rFonts w:ascii="幼圆" w:hAnsi="黑体" w:eastAsia="幼圆"/>
          <w:b/>
          <w:color w:val="000000"/>
          <w:sz w:val="28"/>
          <w:szCs w:val="28"/>
        </w:rPr>
      </w:pPr>
      <w:r>
        <w:rPr>
          <w:rFonts w:hint="eastAsia" w:ascii="幼圆" w:hAnsi="黑体" w:eastAsia="幼圆"/>
          <w:b/>
          <w:color w:val="000000"/>
          <w:sz w:val="28"/>
          <w:szCs w:val="28"/>
        </w:rPr>
        <w:t>第六条  免责条款</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1.如遇到国家有关政策调整、法律修改等不可抗事件，导致甲、乙双方或任何一方无法履行本合同，可免除违约责任。所遗留的问题由甲、乙双方协商解决。</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2.因甲方资产评估前期工作未按时进行，或者因甲方未能及时提供资产评估所需的文件、资料等方面的原因，造成乙方无法按时完成工作，乙方不承担违约责任。乙方有权要求相应顺延工作时间。</w:t>
      </w:r>
    </w:p>
    <w:p>
      <w:pPr>
        <w:adjustRightInd w:val="0"/>
        <w:snapToGrid w:val="0"/>
        <w:spacing w:beforeLines="50" w:afterLines="50" w:line="360" w:lineRule="auto"/>
        <w:jc w:val="center"/>
        <w:rPr>
          <w:rFonts w:ascii="幼圆" w:hAnsi="黑体" w:eastAsia="幼圆"/>
          <w:b/>
          <w:color w:val="000000"/>
          <w:sz w:val="28"/>
          <w:szCs w:val="28"/>
        </w:rPr>
      </w:pPr>
      <w:r>
        <w:rPr>
          <w:rFonts w:hint="eastAsia" w:ascii="幼圆" w:hAnsi="黑体" w:eastAsia="幼圆"/>
          <w:b/>
          <w:color w:val="000000"/>
          <w:sz w:val="28"/>
          <w:szCs w:val="28"/>
        </w:rPr>
        <w:t>第七条  合同生效、争议解决方式</w:t>
      </w:r>
    </w:p>
    <w:p>
      <w:pPr>
        <w:adjustRightInd w:val="0"/>
        <w:snapToGrid w:val="0"/>
        <w:spacing w:line="360" w:lineRule="auto"/>
        <w:ind w:left="-420" w:leftChars="-200" w:firstLine="960" w:firstLineChars="400"/>
        <w:rPr>
          <w:rFonts w:ascii="幼圆" w:hAnsi="黑体" w:eastAsia="幼圆"/>
          <w:color w:val="000000"/>
          <w:sz w:val="24"/>
          <w:szCs w:val="20"/>
        </w:rPr>
      </w:pPr>
      <w:r>
        <w:rPr>
          <w:rFonts w:hint="eastAsia" w:ascii="幼圆" w:hAnsi="黑体" w:eastAsia="幼圆"/>
          <w:color w:val="000000"/>
          <w:sz w:val="24"/>
          <w:szCs w:val="20"/>
        </w:rPr>
        <w:t>1．本合同经双方签字,并加盖单位公章或合同专用章后,即发生法律效力；</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2．本合同正本一式两份,甲、乙双方各执一份,扫描件或传真件与原件具有同等法律效力；</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3．如遇到国家有关政策调整、法律修改及其他不可抗力事件,导致甲、乙双方或任何一方无法履行本合同,所遗留问题由双方协商解决；</w:t>
      </w:r>
    </w:p>
    <w:p>
      <w:pPr>
        <w:adjustRightInd w:val="0"/>
        <w:snapToGrid w:val="0"/>
        <w:spacing w:line="360" w:lineRule="auto"/>
        <w:ind w:left="59" w:leftChars="28" w:firstLine="480" w:firstLineChars="200"/>
        <w:rPr>
          <w:rFonts w:ascii="幼圆" w:hAnsi="黑体" w:eastAsia="幼圆"/>
          <w:color w:val="000000"/>
          <w:sz w:val="24"/>
          <w:szCs w:val="20"/>
        </w:rPr>
      </w:pPr>
      <w:r>
        <w:rPr>
          <w:rFonts w:hint="eastAsia" w:ascii="幼圆" w:hAnsi="黑体" w:eastAsia="幼圆"/>
          <w:color w:val="000000"/>
          <w:sz w:val="24"/>
          <w:szCs w:val="20"/>
        </w:rPr>
        <w:t>4．因本合同发生的任何争议，任何一方均可向本方所在地的人民法院提起诉讼，通过诉讼方式解决。</w:t>
      </w:r>
    </w:p>
    <w:p>
      <w:pPr>
        <w:adjustRightInd w:val="0"/>
        <w:snapToGrid w:val="0"/>
        <w:spacing w:line="360" w:lineRule="auto"/>
        <w:ind w:left="59" w:leftChars="28" w:firstLine="480" w:firstLineChars="200"/>
        <w:rPr>
          <w:rFonts w:ascii="幼圆" w:hAnsi="黑体" w:eastAsia="幼圆"/>
          <w:color w:val="000000"/>
          <w:sz w:val="24"/>
          <w:szCs w:val="20"/>
        </w:rPr>
      </w:pPr>
    </w:p>
    <w:p>
      <w:pPr>
        <w:adjustRightInd w:val="0"/>
        <w:snapToGrid w:val="0"/>
        <w:spacing w:line="360" w:lineRule="auto"/>
        <w:ind w:left="59" w:leftChars="28" w:firstLine="480" w:firstLineChars="200"/>
        <w:rPr>
          <w:rFonts w:ascii="幼圆" w:hAnsi="黑体" w:eastAsia="幼圆"/>
          <w:color w:val="000000"/>
          <w:sz w:val="24"/>
          <w:szCs w:val="20"/>
        </w:rPr>
      </w:pPr>
    </w:p>
    <w:p>
      <w:pPr>
        <w:adjustRightInd w:val="0"/>
        <w:snapToGrid w:val="0"/>
        <w:spacing w:line="360" w:lineRule="auto"/>
        <w:ind w:left="59" w:leftChars="28" w:firstLine="480" w:firstLineChars="200"/>
        <w:rPr>
          <w:rFonts w:ascii="幼圆" w:hAnsi="黑体" w:eastAsia="幼圆"/>
          <w:color w:val="000000"/>
          <w:sz w:val="24"/>
          <w:szCs w:val="20"/>
        </w:rPr>
      </w:pPr>
    </w:p>
    <w:p>
      <w:pPr>
        <w:adjustRightInd w:val="0"/>
        <w:snapToGrid w:val="0"/>
        <w:spacing w:line="360" w:lineRule="auto"/>
        <w:ind w:left="59" w:leftChars="28" w:firstLine="480" w:firstLineChars="200"/>
        <w:rPr>
          <w:rFonts w:ascii="幼圆" w:hAnsi="黑体" w:eastAsia="幼圆"/>
          <w:color w:val="000000"/>
          <w:sz w:val="24"/>
          <w:szCs w:val="20"/>
        </w:rPr>
      </w:pPr>
    </w:p>
    <w:p>
      <w:pPr>
        <w:adjustRightInd w:val="0"/>
        <w:snapToGrid w:val="0"/>
        <w:spacing w:line="360" w:lineRule="auto"/>
        <w:ind w:left="59" w:leftChars="28" w:firstLine="480" w:firstLineChars="200"/>
        <w:rPr>
          <w:rFonts w:ascii="幼圆" w:hAnsi="黑体" w:eastAsia="幼圆"/>
          <w:color w:val="000000"/>
          <w:sz w:val="24"/>
          <w:szCs w:val="20"/>
        </w:rPr>
      </w:pPr>
      <w:bookmarkStart w:id="0" w:name="_GoBack"/>
      <w:bookmarkEnd w:id="0"/>
    </w:p>
    <w:p>
      <w:pPr>
        <w:adjustRightInd w:val="0"/>
        <w:snapToGrid w:val="0"/>
        <w:spacing w:before="100" w:line="360" w:lineRule="auto"/>
        <w:ind w:left="5258" w:leftChars="342" w:hanging="4540" w:hangingChars="1892"/>
        <w:rPr>
          <w:rFonts w:ascii="幼圆" w:hAnsi="黑体" w:eastAsia="幼圆"/>
          <w:color w:val="000000"/>
          <w:sz w:val="24"/>
          <w:szCs w:val="20"/>
        </w:rPr>
      </w:pPr>
      <w:r>
        <w:rPr>
          <w:rFonts w:hint="eastAsia" w:ascii="幼圆" w:hAnsi="黑体" w:eastAsia="幼圆"/>
          <w:color w:val="000000"/>
          <w:sz w:val="24"/>
          <w:szCs w:val="20"/>
        </w:rPr>
        <w:t xml:space="preserve">甲方：                                 </w:t>
      </w:r>
      <w:r>
        <w:rPr>
          <w:rFonts w:hint="eastAsia" w:ascii="幼圆" w:hAnsi="黑体" w:eastAsia="幼圆"/>
          <w:color w:val="000000"/>
          <w:sz w:val="24"/>
          <w:szCs w:val="20"/>
          <w:lang w:val="en-US" w:eastAsia="zh-CN"/>
        </w:rPr>
        <w:t xml:space="preserve">    </w:t>
      </w:r>
      <w:r>
        <w:rPr>
          <w:rFonts w:hint="eastAsia" w:ascii="幼圆" w:hAnsi="黑体" w:eastAsia="幼圆"/>
          <w:color w:val="000000"/>
          <w:sz w:val="24"/>
          <w:szCs w:val="20"/>
        </w:rPr>
        <w:t>乙方：</w:t>
      </w:r>
    </w:p>
    <w:p>
      <w:pPr>
        <w:adjustRightInd w:val="0"/>
        <w:snapToGrid w:val="0"/>
        <w:spacing w:before="100" w:line="360" w:lineRule="auto"/>
        <w:ind w:firstLine="720" w:firstLineChars="300"/>
        <w:rPr>
          <w:rFonts w:ascii="幼圆" w:hAnsi="黑体" w:eastAsia="幼圆"/>
          <w:color w:val="000000"/>
          <w:sz w:val="24"/>
          <w:szCs w:val="20"/>
        </w:rPr>
      </w:pPr>
      <w:r>
        <w:rPr>
          <w:rFonts w:hint="eastAsia" w:ascii="幼圆" w:hAnsi="黑体" w:eastAsia="幼圆"/>
          <w:color w:val="000000"/>
          <w:sz w:val="24"/>
          <w:szCs w:val="20"/>
        </w:rPr>
        <w:t xml:space="preserve">甲方代表：                             </w:t>
      </w:r>
      <w:r>
        <w:rPr>
          <w:rFonts w:hint="eastAsia" w:ascii="幼圆" w:hAnsi="黑体" w:eastAsia="幼圆"/>
          <w:color w:val="000000"/>
          <w:sz w:val="24"/>
          <w:szCs w:val="20"/>
          <w:lang w:val="en-US" w:eastAsia="zh-CN"/>
        </w:rPr>
        <w:t xml:space="preserve">    </w:t>
      </w:r>
      <w:r>
        <w:rPr>
          <w:rFonts w:hint="eastAsia" w:ascii="幼圆" w:hAnsi="黑体" w:eastAsia="幼圆"/>
          <w:color w:val="000000"/>
          <w:sz w:val="24"/>
          <w:szCs w:val="20"/>
        </w:rPr>
        <w:t>乙方代表：</w:t>
      </w:r>
    </w:p>
    <w:p>
      <w:pPr>
        <w:adjustRightInd w:val="0"/>
        <w:snapToGrid w:val="0"/>
        <w:spacing w:before="100" w:line="360" w:lineRule="auto"/>
        <w:rPr>
          <w:rFonts w:ascii="幼圆" w:hAnsi="黑体" w:eastAsia="幼圆"/>
          <w:color w:val="000000"/>
          <w:sz w:val="24"/>
          <w:szCs w:val="20"/>
        </w:rPr>
      </w:pPr>
    </w:p>
    <w:p>
      <w:pPr>
        <w:adjustRightInd w:val="0"/>
        <w:snapToGrid w:val="0"/>
        <w:spacing w:before="100" w:line="360" w:lineRule="auto"/>
        <w:ind w:firstLine="948" w:firstLineChars="395"/>
        <w:rPr>
          <w:rFonts w:ascii="幼圆" w:hAnsi="黑体" w:eastAsia="幼圆"/>
          <w:color w:val="000000"/>
          <w:sz w:val="24"/>
          <w:szCs w:val="20"/>
        </w:rPr>
      </w:pPr>
      <w:r>
        <w:rPr>
          <w:rFonts w:hint="eastAsia" w:ascii="幼圆" w:hAnsi="黑体" w:eastAsia="幼圆"/>
          <w:color w:val="000000"/>
          <w:sz w:val="24"/>
          <w:szCs w:val="20"/>
        </w:rPr>
        <w:t>年     月     日                               年     月    日</w:t>
      </w:r>
    </w:p>
    <w:sectPr>
      <w:headerReference r:id="rId9" w:type="first"/>
      <w:footerReference r:id="rId10" w:type="first"/>
      <w:pgSz w:w="11906" w:h="16838"/>
      <w:pgMar w:top="1440" w:right="1644" w:bottom="1440" w:left="1644"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4</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pP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楷体_GB2312" w:eastAsia="楷体_GB2312"/>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幼圆" w:eastAsia="幼圆"/>
        <w:color w:val="000000"/>
      </w:rPr>
    </w:pPr>
    <w:r>
      <w:rPr>
        <w:rFonts w:hint="eastAsia"/>
      </w:rPr>
      <w:t xml:space="preserve">                                                            </w:t>
    </w:r>
    <w:r>
      <w:rPr>
        <w:rFonts w:hint="eastAsia" w:ascii="幼圆" w:eastAsia="幼圆"/>
        <w:color w:val="000000"/>
      </w:rPr>
      <w:t>合字【20</w:t>
    </w:r>
    <w:r>
      <w:rPr>
        <w:rFonts w:hint="eastAsia" w:ascii="幼圆" w:eastAsia="幼圆"/>
        <w:color w:val="000000"/>
        <w:lang w:val="en-US" w:eastAsia="zh-CN"/>
      </w:rPr>
      <w:t>21</w:t>
    </w:r>
    <w:r>
      <w:rPr>
        <w:rFonts w:hint="eastAsia" w:ascii="幼圆" w:eastAsia="幼圆"/>
        <w:color w:val="000000"/>
      </w:rPr>
      <w:t>】第</w:t>
    </w:r>
    <w:r>
      <w:rPr>
        <w:rFonts w:hint="eastAsia" w:ascii="幼圆" w:eastAsia="幼圆"/>
        <w:color w:val="000000"/>
        <w:u w:val="single"/>
      </w:rPr>
      <w:t xml:space="preserve">        </w:t>
    </w:r>
    <w:r>
      <w:rPr>
        <w:rFonts w:hint="eastAsia" w:ascii="幼圆" w:eastAsia="幼圆"/>
        <w:color w:val="000000"/>
      </w:rPr>
      <w:t>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楷体_GB2312" w:eastAsia="楷体_GB2312"/>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2D1AD8"/>
    <w:multiLevelType w:val="multilevel"/>
    <w:tmpl w:val="322D1AD8"/>
    <w:lvl w:ilvl="0" w:tentative="0">
      <w:start w:val="1"/>
      <w:numFmt w:val="decimal"/>
      <w:pStyle w:val="11"/>
      <w:lvlText w:val="%1."/>
      <w:lvlJc w:val="left"/>
      <w:pPr>
        <w:tabs>
          <w:tab w:val="left" w:pos="567"/>
        </w:tabs>
        <w:ind w:left="567" w:hanging="567"/>
      </w:pPr>
      <w:rPr>
        <w:rFonts w:hint="eastAsia"/>
        <w:u w:val="none"/>
      </w:rPr>
    </w:lvl>
    <w:lvl w:ilvl="1" w:tentative="0">
      <w:start w:val="1"/>
      <w:numFmt w:val="decimal"/>
      <w:pStyle w:val="12"/>
      <w:isLgl/>
      <w:lvlText w:val="%1.%2"/>
      <w:lvlJc w:val="left"/>
      <w:pPr>
        <w:tabs>
          <w:tab w:val="left" w:pos="567"/>
        </w:tabs>
        <w:ind w:left="567" w:hanging="567"/>
      </w:pPr>
      <w:rPr>
        <w:rFonts w:hint="default"/>
      </w:rPr>
    </w:lvl>
    <w:lvl w:ilvl="2" w:tentative="0">
      <w:start w:val="1"/>
      <w:numFmt w:val="decimal"/>
      <w:isLgl/>
      <w:lvlText w:val="%1.%2.%3"/>
      <w:lvlJc w:val="left"/>
      <w:pPr>
        <w:tabs>
          <w:tab w:val="left" w:pos="420"/>
        </w:tabs>
        <w:ind w:left="420" w:hanging="420"/>
      </w:pPr>
      <w:rPr>
        <w:rFonts w:hint="default"/>
      </w:rPr>
    </w:lvl>
    <w:lvl w:ilvl="3" w:tentative="0">
      <w:start w:val="1"/>
      <w:numFmt w:val="decimal"/>
      <w:isLgl/>
      <w:lvlText w:val="%1.%2.%3.%4"/>
      <w:lvlJc w:val="left"/>
      <w:pPr>
        <w:tabs>
          <w:tab w:val="left" w:pos="420"/>
        </w:tabs>
        <w:ind w:left="420" w:hanging="420"/>
      </w:pPr>
      <w:rPr>
        <w:rFonts w:hint="default"/>
      </w:rPr>
    </w:lvl>
    <w:lvl w:ilvl="4" w:tentative="0">
      <w:start w:val="1"/>
      <w:numFmt w:val="decimal"/>
      <w:isLgl/>
      <w:lvlText w:val="%1.%2.%3.%4.%5"/>
      <w:lvlJc w:val="left"/>
      <w:pPr>
        <w:tabs>
          <w:tab w:val="left" w:pos="420"/>
        </w:tabs>
        <w:ind w:left="420" w:hanging="420"/>
      </w:pPr>
      <w:rPr>
        <w:rFonts w:hint="default"/>
      </w:rPr>
    </w:lvl>
    <w:lvl w:ilvl="5" w:tentative="0">
      <w:start w:val="1"/>
      <w:numFmt w:val="decimal"/>
      <w:isLgl/>
      <w:lvlText w:val="%1.%2.%3.%4.%5.%6"/>
      <w:lvlJc w:val="left"/>
      <w:pPr>
        <w:tabs>
          <w:tab w:val="left" w:pos="420"/>
        </w:tabs>
        <w:ind w:left="420" w:hanging="420"/>
      </w:pPr>
      <w:rPr>
        <w:rFonts w:hint="default"/>
      </w:rPr>
    </w:lvl>
    <w:lvl w:ilvl="6" w:tentative="0">
      <w:start w:val="1"/>
      <w:numFmt w:val="decimal"/>
      <w:isLgl/>
      <w:lvlText w:val="%1.%2.%3.%4.%5.%6.%7"/>
      <w:lvlJc w:val="left"/>
      <w:pPr>
        <w:tabs>
          <w:tab w:val="left" w:pos="420"/>
        </w:tabs>
        <w:ind w:left="420" w:hanging="420"/>
      </w:pPr>
      <w:rPr>
        <w:rFonts w:hint="default"/>
      </w:rPr>
    </w:lvl>
    <w:lvl w:ilvl="7" w:tentative="0">
      <w:start w:val="1"/>
      <w:numFmt w:val="decimal"/>
      <w:isLgl/>
      <w:lvlText w:val="%1.%2.%3.%4.%5.%6.%7.%8"/>
      <w:lvlJc w:val="left"/>
      <w:pPr>
        <w:tabs>
          <w:tab w:val="left" w:pos="420"/>
        </w:tabs>
        <w:ind w:left="420" w:hanging="420"/>
      </w:pPr>
      <w:rPr>
        <w:rFonts w:hint="default"/>
      </w:rPr>
    </w:lvl>
    <w:lvl w:ilvl="8" w:tentative="0">
      <w:start w:val="1"/>
      <w:numFmt w:val="decimal"/>
      <w:isLgl/>
      <w:lvlText w:val="%1.%2.%3.%4.%5.%6.%7.%8.%9"/>
      <w:lvlJc w:val="left"/>
      <w:pPr>
        <w:tabs>
          <w:tab w:val="left" w:pos="420"/>
        </w:tabs>
        <w:ind w:left="42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B3"/>
    <w:rsid w:val="000036AE"/>
    <w:rsid w:val="00011D2C"/>
    <w:rsid w:val="00013554"/>
    <w:rsid w:val="00024E34"/>
    <w:rsid w:val="00030A7D"/>
    <w:rsid w:val="00036A43"/>
    <w:rsid w:val="00036EE0"/>
    <w:rsid w:val="0004186F"/>
    <w:rsid w:val="00043CDB"/>
    <w:rsid w:val="00043DC1"/>
    <w:rsid w:val="00047A1B"/>
    <w:rsid w:val="00050A1E"/>
    <w:rsid w:val="00052FAE"/>
    <w:rsid w:val="00056AC4"/>
    <w:rsid w:val="000579DD"/>
    <w:rsid w:val="00065AAE"/>
    <w:rsid w:val="00065CF8"/>
    <w:rsid w:val="000725B6"/>
    <w:rsid w:val="0007431A"/>
    <w:rsid w:val="000743AF"/>
    <w:rsid w:val="0007693F"/>
    <w:rsid w:val="000774BD"/>
    <w:rsid w:val="00082684"/>
    <w:rsid w:val="000933C4"/>
    <w:rsid w:val="000A0CE9"/>
    <w:rsid w:val="000A2EE9"/>
    <w:rsid w:val="000A5E6C"/>
    <w:rsid w:val="000B194C"/>
    <w:rsid w:val="000B44CC"/>
    <w:rsid w:val="000B73D3"/>
    <w:rsid w:val="000C2B11"/>
    <w:rsid w:val="000C3507"/>
    <w:rsid w:val="000C3988"/>
    <w:rsid w:val="000D7D35"/>
    <w:rsid w:val="000E09C7"/>
    <w:rsid w:val="000E29D7"/>
    <w:rsid w:val="000E2C98"/>
    <w:rsid w:val="000E4969"/>
    <w:rsid w:val="000F4B72"/>
    <w:rsid w:val="000F7664"/>
    <w:rsid w:val="0011151C"/>
    <w:rsid w:val="001153B9"/>
    <w:rsid w:val="00117F19"/>
    <w:rsid w:val="00122C3B"/>
    <w:rsid w:val="00123AF7"/>
    <w:rsid w:val="001309EF"/>
    <w:rsid w:val="00131F90"/>
    <w:rsid w:val="00132204"/>
    <w:rsid w:val="00140E3A"/>
    <w:rsid w:val="00141B55"/>
    <w:rsid w:val="001546EB"/>
    <w:rsid w:val="001563D9"/>
    <w:rsid w:val="00157985"/>
    <w:rsid w:val="00172B9B"/>
    <w:rsid w:val="001825FB"/>
    <w:rsid w:val="00183CEA"/>
    <w:rsid w:val="001847CD"/>
    <w:rsid w:val="001917E1"/>
    <w:rsid w:val="001938F8"/>
    <w:rsid w:val="00197147"/>
    <w:rsid w:val="001A2279"/>
    <w:rsid w:val="001A3E2D"/>
    <w:rsid w:val="001A6F7B"/>
    <w:rsid w:val="001A793E"/>
    <w:rsid w:val="001B4DA1"/>
    <w:rsid w:val="001C1885"/>
    <w:rsid w:val="001C2301"/>
    <w:rsid w:val="001C5F22"/>
    <w:rsid w:val="001E4EB6"/>
    <w:rsid w:val="001F0FD9"/>
    <w:rsid w:val="001F6956"/>
    <w:rsid w:val="001F7030"/>
    <w:rsid w:val="002009B6"/>
    <w:rsid w:val="00203FE4"/>
    <w:rsid w:val="00204A5A"/>
    <w:rsid w:val="00206F40"/>
    <w:rsid w:val="00217A40"/>
    <w:rsid w:val="002200D0"/>
    <w:rsid w:val="002248E7"/>
    <w:rsid w:val="00225C43"/>
    <w:rsid w:val="0023549A"/>
    <w:rsid w:val="00245691"/>
    <w:rsid w:val="00247B31"/>
    <w:rsid w:val="00250AFF"/>
    <w:rsid w:val="002554FB"/>
    <w:rsid w:val="0025785C"/>
    <w:rsid w:val="00273D13"/>
    <w:rsid w:val="00276651"/>
    <w:rsid w:val="00280B2C"/>
    <w:rsid w:val="00285E88"/>
    <w:rsid w:val="0028710F"/>
    <w:rsid w:val="0029519B"/>
    <w:rsid w:val="002972DD"/>
    <w:rsid w:val="002A021A"/>
    <w:rsid w:val="002A2891"/>
    <w:rsid w:val="002A5006"/>
    <w:rsid w:val="002A6275"/>
    <w:rsid w:val="002B021E"/>
    <w:rsid w:val="002B7875"/>
    <w:rsid w:val="002C456A"/>
    <w:rsid w:val="002C72E2"/>
    <w:rsid w:val="002D466E"/>
    <w:rsid w:val="002D684B"/>
    <w:rsid w:val="002E15A1"/>
    <w:rsid w:val="002F7E70"/>
    <w:rsid w:val="003044F2"/>
    <w:rsid w:val="00304B57"/>
    <w:rsid w:val="00307710"/>
    <w:rsid w:val="00315330"/>
    <w:rsid w:val="00315D8D"/>
    <w:rsid w:val="0032610F"/>
    <w:rsid w:val="00332031"/>
    <w:rsid w:val="003364A2"/>
    <w:rsid w:val="00341936"/>
    <w:rsid w:val="00343D70"/>
    <w:rsid w:val="00344393"/>
    <w:rsid w:val="0034685E"/>
    <w:rsid w:val="00360DE3"/>
    <w:rsid w:val="00360E5A"/>
    <w:rsid w:val="00366B59"/>
    <w:rsid w:val="00367835"/>
    <w:rsid w:val="00367BC2"/>
    <w:rsid w:val="00370142"/>
    <w:rsid w:val="00371035"/>
    <w:rsid w:val="00374D55"/>
    <w:rsid w:val="00393157"/>
    <w:rsid w:val="00394B7E"/>
    <w:rsid w:val="00394FE7"/>
    <w:rsid w:val="003950BE"/>
    <w:rsid w:val="003A03AA"/>
    <w:rsid w:val="003A3EEF"/>
    <w:rsid w:val="003A6160"/>
    <w:rsid w:val="003B2548"/>
    <w:rsid w:val="003B290E"/>
    <w:rsid w:val="003C7A9D"/>
    <w:rsid w:val="003D03DF"/>
    <w:rsid w:val="003D5A90"/>
    <w:rsid w:val="003E015D"/>
    <w:rsid w:val="003E06D6"/>
    <w:rsid w:val="003E2EAC"/>
    <w:rsid w:val="003E2EEB"/>
    <w:rsid w:val="003E30D3"/>
    <w:rsid w:val="003F097D"/>
    <w:rsid w:val="003F2699"/>
    <w:rsid w:val="003F3945"/>
    <w:rsid w:val="003F6CD9"/>
    <w:rsid w:val="0040002F"/>
    <w:rsid w:val="00404C19"/>
    <w:rsid w:val="004060AA"/>
    <w:rsid w:val="0041202F"/>
    <w:rsid w:val="00421692"/>
    <w:rsid w:val="0043079D"/>
    <w:rsid w:val="004308BE"/>
    <w:rsid w:val="004311AF"/>
    <w:rsid w:val="004312B6"/>
    <w:rsid w:val="00446002"/>
    <w:rsid w:val="00446062"/>
    <w:rsid w:val="004519B3"/>
    <w:rsid w:val="0045761A"/>
    <w:rsid w:val="004624E5"/>
    <w:rsid w:val="004625BD"/>
    <w:rsid w:val="00462F9D"/>
    <w:rsid w:val="00463EC3"/>
    <w:rsid w:val="00471108"/>
    <w:rsid w:val="00475435"/>
    <w:rsid w:val="0047605B"/>
    <w:rsid w:val="00481C72"/>
    <w:rsid w:val="00487F4D"/>
    <w:rsid w:val="00490122"/>
    <w:rsid w:val="00494633"/>
    <w:rsid w:val="004959AF"/>
    <w:rsid w:val="004960E3"/>
    <w:rsid w:val="004A4C40"/>
    <w:rsid w:val="004A6860"/>
    <w:rsid w:val="004A7D12"/>
    <w:rsid w:val="004A7F89"/>
    <w:rsid w:val="004B20CC"/>
    <w:rsid w:val="004B67C5"/>
    <w:rsid w:val="004C0027"/>
    <w:rsid w:val="004C12E0"/>
    <w:rsid w:val="004C2530"/>
    <w:rsid w:val="004C5A51"/>
    <w:rsid w:val="004D3567"/>
    <w:rsid w:val="004D6AD2"/>
    <w:rsid w:val="004E0BEB"/>
    <w:rsid w:val="004E22B8"/>
    <w:rsid w:val="004E4E0E"/>
    <w:rsid w:val="004E54E8"/>
    <w:rsid w:val="004E65F9"/>
    <w:rsid w:val="004F1605"/>
    <w:rsid w:val="004F1782"/>
    <w:rsid w:val="004F384E"/>
    <w:rsid w:val="004F3B32"/>
    <w:rsid w:val="004F5113"/>
    <w:rsid w:val="00506EB1"/>
    <w:rsid w:val="00507EBA"/>
    <w:rsid w:val="00523698"/>
    <w:rsid w:val="00523CF1"/>
    <w:rsid w:val="00525DAD"/>
    <w:rsid w:val="00531EF0"/>
    <w:rsid w:val="00534685"/>
    <w:rsid w:val="005365E3"/>
    <w:rsid w:val="0053689F"/>
    <w:rsid w:val="00537666"/>
    <w:rsid w:val="0054054B"/>
    <w:rsid w:val="005425A5"/>
    <w:rsid w:val="00543C49"/>
    <w:rsid w:val="005459B4"/>
    <w:rsid w:val="005471AD"/>
    <w:rsid w:val="005623CA"/>
    <w:rsid w:val="00567045"/>
    <w:rsid w:val="005706FC"/>
    <w:rsid w:val="00570DFC"/>
    <w:rsid w:val="00573DCD"/>
    <w:rsid w:val="005754B5"/>
    <w:rsid w:val="00580F43"/>
    <w:rsid w:val="0058399A"/>
    <w:rsid w:val="0058544E"/>
    <w:rsid w:val="0059181E"/>
    <w:rsid w:val="00594772"/>
    <w:rsid w:val="005960A8"/>
    <w:rsid w:val="005A0618"/>
    <w:rsid w:val="005A1CB5"/>
    <w:rsid w:val="005A66C6"/>
    <w:rsid w:val="005A6FA8"/>
    <w:rsid w:val="005B2239"/>
    <w:rsid w:val="005B739A"/>
    <w:rsid w:val="005C24F4"/>
    <w:rsid w:val="005C4580"/>
    <w:rsid w:val="005C4F89"/>
    <w:rsid w:val="005C6319"/>
    <w:rsid w:val="005C6E8B"/>
    <w:rsid w:val="005C7A3C"/>
    <w:rsid w:val="005D4C80"/>
    <w:rsid w:val="005D5430"/>
    <w:rsid w:val="005D585E"/>
    <w:rsid w:val="005E0C07"/>
    <w:rsid w:val="005E11B0"/>
    <w:rsid w:val="005F0624"/>
    <w:rsid w:val="005F1D27"/>
    <w:rsid w:val="005F2A38"/>
    <w:rsid w:val="006120F3"/>
    <w:rsid w:val="0061639C"/>
    <w:rsid w:val="00616D41"/>
    <w:rsid w:val="0062148F"/>
    <w:rsid w:val="006218DE"/>
    <w:rsid w:val="006221A4"/>
    <w:rsid w:val="0062467F"/>
    <w:rsid w:val="00644983"/>
    <w:rsid w:val="00645014"/>
    <w:rsid w:val="006623F6"/>
    <w:rsid w:val="006675D7"/>
    <w:rsid w:val="00681DAE"/>
    <w:rsid w:val="0069194C"/>
    <w:rsid w:val="006924A8"/>
    <w:rsid w:val="006940A1"/>
    <w:rsid w:val="00694BD1"/>
    <w:rsid w:val="00696039"/>
    <w:rsid w:val="006A3C3E"/>
    <w:rsid w:val="006A44E6"/>
    <w:rsid w:val="006A4540"/>
    <w:rsid w:val="006A7842"/>
    <w:rsid w:val="006B10FC"/>
    <w:rsid w:val="006B4B44"/>
    <w:rsid w:val="006B7108"/>
    <w:rsid w:val="006C1EF4"/>
    <w:rsid w:val="006C512A"/>
    <w:rsid w:val="006D0197"/>
    <w:rsid w:val="006D2ED5"/>
    <w:rsid w:val="006D3CCA"/>
    <w:rsid w:val="006D5C08"/>
    <w:rsid w:val="006D5F05"/>
    <w:rsid w:val="006E6E07"/>
    <w:rsid w:val="006F3EF2"/>
    <w:rsid w:val="006F6AD2"/>
    <w:rsid w:val="007007B0"/>
    <w:rsid w:val="00701847"/>
    <w:rsid w:val="00703AF0"/>
    <w:rsid w:val="007044DB"/>
    <w:rsid w:val="007079FD"/>
    <w:rsid w:val="00707F20"/>
    <w:rsid w:val="00721B09"/>
    <w:rsid w:val="00726751"/>
    <w:rsid w:val="0072686D"/>
    <w:rsid w:val="00733787"/>
    <w:rsid w:val="007412C5"/>
    <w:rsid w:val="00741501"/>
    <w:rsid w:val="00746CD2"/>
    <w:rsid w:val="007536C0"/>
    <w:rsid w:val="00757A3E"/>
    <w:rsid w:val="007632C0"/>
    <w:rsid w:val="00763EC7"/>
    <w:rsid w:val="0077138D"/>
    <w:rsid w:val="00772E9D"/>
    <w:rsid w:val="00785E93"/>
    <w:rsid w:val="0079023B"/>
    <w:rsid w:val="00791A27"/>
    <w:rsid w:val="00794757"/>
    <w:rsid w:val="00795E4D"/>
    <w:rsid w:val="00797809"/>
    <w:rsid w:val="007B3C6F"/>
    <w:rsid w:val="007B54E0"/>
    <w:rsid w:val="007C0952"/>
    <w:rsid w:val="007C2903"/>
    <w:rsid w:val="007D0508"/>
    <w:rsid w:val="007D5E37"/>
    <w:rsid w:val="007E18A8"/>
    <w:rsid w:val="007E4A1B"/>
    <w:rsid w:val="007E55E0"/>
    <w:rsid w:val="007E6227"/>
    <w:rsid w:val="007F1B1E"/>
    <w:rsid w:val="007F2335"/>
    <w:rsid w:val="007F3122"/>
    <w:rsid w:val="007F3975"/>
    <w:rsid w:val="00800812"/>
    <w:rsid w:val="0080672C"/>
    <w:rsid w:val="00815875"/>
    <w:rsid w:val="00820533"/>
    <w:rsid w:val="0083028C"/>
    <w:rsid w:val="00831C97"/>
    <w:rsid w:val="00846C0D"/>
    <w:rsid w:val="0085174F"/>
    <w:rsid w:val="0087120A"/>
    <w:rsid w:val="008713D6"/>
    <w:rsid w:val="00872FE2"/>
    <w:rsid w:val="00877943"/>
    <w:rsid w:val="00877E05"/>
    <w:rsid w:val="00891995"/>
    <w:rsid w:val="00891A47"/>
    <w:rsid w:val="00893D67"/>
    <w:rsid w:val="008A2241"/>
    <w:rsid w:val="008A366E"/>
    <w:rsid w:val="008B09B8"/>
    <w:rsid w:val="008B1DF2"/>
    <w:rsid w:val="008B1EA6"/>
    <w:rsid w:val="008C4762"/>
    <w:rsid w:val="008D313D"/>
    <w:rsid w:val="008D3557"/>
    <w:rsid w:val="008E1E15"/>
    <w:rsid w:val="008E3F38"/>
    <w:rsid w:val="008F0523"/>
    <w:rsid w:val="008F34FA"/>
    <w:rsid w:val="008F54A7"/>
    <w:rsid w:val="00900F93"/>
    <w:rsid w:val="00901050"/>
    <w:rsid w:val="00903919"/>
    <w:rsid w:val="0091321C"/>
    <w:rsid w:val="00925D82"/>
    <w:rsid w:val="009260D1"/>
    <w:rsid w:val="009322B3"/>
    <w:rsid w:val="0095103B"/>
    <w:rsid w:val="009539A3"/>
    <w:rsid w:val="00957BC0"/>
    <w:rsid w:val="0096537B"/>
    <w:rsid w:val="00967958"/>
    <w:rsid w:val="00972DF5"/>
    <w:rsid w:val="009765CB"/>
    <w:rsid w:val="0098124C"/>
    <w:rsid w:val="00981F04"/>
    <w:rsid w:val="0098738D"/>
    <w:rsid w:val="00991639"/>
    <w:rsid w:val="009932DE"/>
    <w:rsid w:val="009A0F2D"/>
    <w:rsid w:val="009B186B"/>
    <w:rsid w:val="009B1E5C"/>
    <w:rsid w:val="009B5A87"/>
    <w:rsid w:val="009B62E2"/>
    <w:rsid w:val="009C101C"/>
    <w:rsid w:val="009D4820"/>
    <w:rsid w:val="009D4E8F"/>
    <w:rsid w:val="009D571C"/>
    <w:rsid w:val="009D6E7B"/>
    <w:rsid w:val="009D7E04"/>
    <w:rsid w:val="009E2FA4"/>
    <w:rsid w:val="009F14BC"/>
    <w:rsid w:val="00A00A04"/>
    <w:rsid w:val="00A0637C"/>
    <w:rsid w:val="00A1216B"/>
    <w:rsid w:val="00A1711A"/>
    <w:rsid w:val="00A228B0"/>
    <w:rsid w:val="00A25C60"/>
    <w:rsid w:val="00A3371A"/>
    <w:rsid w:val="00A36C53"/>
    <w:rsid w:val="00A371D0"/>
    <w:rsid w:val="00A37CD4"/>
    <w:rsid w:val="00A4251F"/>
    <w:rsid w:val="00A46D81"/>
    <w:rsid w:val="00A54D93"/>
    <w:rsid w:val="00A61C31"/>
    <w:rsid w:val="00A66824"/>
    <w:rsid w:val="00A82BAD"/>
    <w:rsid w:val="00A849A4"/>
    <w:rsid w:val="00A84CF8"/>
    <w:rsid w:val="00A90C36"/>
    <w:rsid w:val="00AA5D39"/>
    <w:rsid w:val="00AB0918"/>
    <w:rsid w:val="00AD0342"/>
    <w:rsid w:val="00AD368D"/>
    <w:rsid w:val="00AE0846"/>
    <w:rsid w:val="00AE1942"/>
    <w:rsid w:val="00AE6465"/>
    <w:rsid w:val="00AF032C"/>
    <w:rsid w:val="00AF0D38"/>
    <w:rsid w:val="00AF1504"/>
    <w:rsid w:val="00AF2778"/>
    <w:rsid w:val="00AF5E19"/>
    <w:rsid w:val="00B01688"/>
    <w:rsid w:val="00B109E2"/>
    <w:rsid w:val="00B11214"/>
    <w:rsid w:val="00B156D5"/>
    <w:rsid w:val="00B245BF"/>
    <w:rsid w:val="00B311C1"/>
    <w:rsid w:val="00B33374"/>
    <w:rsid w:val="00B37E6B"/>
    <w:rsid w:val="00B409E1"/>
    <w:rsid w:val="00B42848"/>
    <w:rsid w:val="00B45EDE"/>
    <w:rsid w:val="00B46B64"/>
    <w:rsid w:val="00B6164C"/>
    <w:rsid w:val="00B64DAD"/>
    <w:rsid w:val="00B80884"/>
    <w:rsid w:val="00B81A35"/>
    <w:rsid w:val="00B82EF3"/>
    <w:rsid w:val="00B950BC"/>
    <w:rsid w:val="00B97219"/>
    <w:rsid w:val="00BA5A4E"/>
    <w:rsid w:val="00BB0E50"/>
    <w:rsid w:val="00BB414F"/>
    <w:rsid w:val="00BB7072"/>
    <w:rsid w:val="00BC3432"/>
    <w:rsid w:val="00BC3D36"/>
    <w:rsid w:val="00BC488D"/>
    <w:rsid w:val="00BD12DD"/>
    <w:rsid w:val="00BE02EF"/>
    <w:rsid w:val="00BE1298"/>
    <w:rsid w:val="00BE5A81"/>
    <w:rsid w:val="00BE71CB"/>
    <w:rsid w:val="00BE72FF"/>
    <w:rsid w:val="00BE73F2"/>
    <w:rsid w:val="00C02829"/>
    <w:rsid w:val="00C02ED0"/>
    <w:rsid w:val="00C04955"/>
    <w:rsid w:val="00C04A61"/>
    <w:rsid w:val="00C06DF0"/>
    <w:rsid w:val="00C0749A"/>
    <w:rsid w:val="00C0758E"/>
    <w:rsid w:val="00C113D3"/>
    <w:rsid w:val="00C21337"/>
    <w:rsid w:val="00C45351"/>
    <w:rsid w:val="00C458DC"/>
    <w:rsid w:val="00C521DF"/>
    <w:rsid w:val="00C63FAA"/>
    <w:rsid w:val="00C718F0"/>
    <w:rsid w:val="00C72788"/>
    <w:rsid w:val="00C739C0"/>
    <w:rsid w:val="00C83125"/>
    <w:rsid w:val="00C84779"/>
    <w:rsid w:val="00C916FD"/>
    <w:rsid w:val="00C950DE"/>
    <w:rsid w:val="00CA26DA"/>
    <w:rsid w:val="00CA5374"/>
    <w:rsid w:val="00CA63FD"/>
    <w:rsid w:val="00CB316A"/>
    <w:rsid w:val="00CC3D72"/>
    <w:rsid w:val="00CC40EA"/>
    <w:rsid w:val="00CE0D4E"/>
    <w:rsid w:val="00CE0E1E"/>
    <w:rsid w:val="00CE3049"/>
    <w:rsid w:val="00CE459D"/>
    <w:rsid w:val="00CF1E39"/>
    <w:rsid w:val="00CF21AA"/>
    <w:rsid w:val="00CF265B"/>
    <w:rsid w:val="00CF2894"/>
    <w:rsid w:val="00D035B2"/>
    <w:rsid w:val="00D04078"/>
    <w:rsid w:val="00D1494A"/>
    <w:rsid w:val="00D1663E"/>
    <w:rsid w:val="00D215C1"/>
    <w:rsid w:val="00D333D2"/>
    <w:rsid w:val="00D40248"/>
    <w:rsid w:val="00D41E04"/>
    <w:rsid w:val="00D51AC4"/>
    <w:rsid w:val="00D51F19"/>
    <w:rsid w:val="00D544C7"/>
    <w:rsid w:val="00D5565B"/>
    <w:rsid w:val="00D62FD6"/>
    <w:rsid w:val="00D67C2A"/>
    <w:rsid w:val="00D7012F"/>
    <w:rsid w:val="00D70589"/>
    <w:rsid w:val="00D74E16"/>
    <w:rsid w:val="00D775CA"/>
    <w:rsid w:val="00D8515A"/>
    <w:rsid w:val="00D9630E"/>
    <w:rsid w:val="00DA51C4"/>
    <w:rsid w:val="00DC1B92"/>
    <w:rsid w:val="00DC5C3C"/>
    <w:rsid w:val="00DD041B"/>
    <w:rsid w:val="00DD0570"/>
    <w:rsid w:val="00DD4DC5"/>
    <w:rsid w:val="00DE4529"/>
    <w:rsid w:val="00DE7EDA"/>
    <w:rsid w:val="00DF0FD8"/>
    <w:rsid w:val="00DF3E3A"/>
    <w:rsid w:val="00E12DF4"/>
    <w:rsid w:val="00E140F3"/>
    <w:rsid w:val="00E14A02"/>
    <w:rsid w:val="00E157D4"/>
    <w:rsid w:val="00E16141"/>
    <w:rsid w:val="00E25681"/>
    <w:rsid w:val="00E26298"/>
    <w:rsid w:val="00E30A6D"/>
    <w:rsid w:val="00E31B2B"/>
    <w:rsid w:val="00E35E4E"/>
    <w:rsid w:val="00E42389"/>
    <w:rsid w:val="00E46C25"/>
    <w:rsid w:val="00E5028B"/>
    <w:rsid w:val="00E60B91"/>
    <w:rsid w:val="00E620AD"/>
    <w:rsid w:val="00E62C47"/>
    <w:rsid w:val="00E712D9"/>
    <w:rsid w:val="00E71A12"/>
    <w:rsid w:val="00E84161"/>
    <w:rsid w:val="00E86310"/>
    <w:rsid w:val="00E93EF4"/>
    <w:rsid w:val="00E953D0"/>
    <w:rsid w:val="00EB4EC1"/>
    <w:rsid w:val="00F00A7A"/>
    <w:rsid w:val="00F01131"/>
    <w:rsid w:val="00F03047"/>
    <w:rsid w:val="00F1532B"/>
    <w:rsid w:val="00F214B3"/>
    <w:rsid w:val="00F266B6"/>
    <w:rsid w:val="00F358DD"/>
    <w:rsid w:val="00F36299"/>
    <w:rsid w:val="00F40263"/>
    <w:rsid w:val="00F46A45"/>
    <w:rsid w:val="00F52E51"/>
    <w:rsid w:val="00F63AF7"/>
    <w:rsid w:val="00F74118"/>
    <w:rsid w:val="00F775DE"/>
    <w:rsid w:val="00F804F0"/>
    <w:rsid w:val="00F824AE"/>
    <w:rsid w:val="00F8418B"/>
    <w:rsid w:val="00F86020"/>
    <w:rsid w:val="00F86712"/>
    <w:rsid w:val="00F91937"/>
    <w:rsid w:val="00F97022"/>
    <w:rsid w:val="00FA03D2"/>
    <w:rsid w:val="00FA15E7"/>
    <w:rsid w:val="00FA46F2"/>
    <w:rsid w:val="00FA7DD5"/>
    <w:rsid w:val="00FC045E"/>
    <w:rsid w:val="00FC4521"/>
    <w:rsid w:val="00FC5A9F"/>
    <w:rsid w:val="00FD058B"/>
    <w:rsid w:val="00FD17E3"/>
    <w:rsid w:val="00FD2A62"/>
    <w:rsid w:val="00FE3BC8"/>
    <w:rsid w:val="00FE413D"/>
    <w:rsid w:val="00FE4285"/>
    <w:rsid w:val="00FE4E5A"/>
    <w:rsid w:val="00FF32BA"/>
    <w:rsid w:val="096F10AA"/>
    <w:rsid w:val="0F9313D1"/>
    <w:rsid w:val="116D1E2B"/>
    <w:rsid w:val="1EB41CC9"/>
    <w:rsid w:val="1F8D5B33"/>
    <w:rsid w:val="28625CC8"/>
    <w:rsid w:val="2A9D3F23"/>
    <w:rsid w:val="30FF375D"/>
    <w:rsid w:val="32751F85"/>
    <w:rsid w:val="37934730"/>
    <w:rsid w:val="382A092F"/>
    <w:rsid w:val="3BA46651"/>
    <w:rsid w:val="40C44A98"/>
    <w:rsid w:val="48497C90"/>
    <w:rsid w:val="503407AF"/>
    <w:rsid w:val="5099145F"/>
    <w:rsid w:val="533D6A04"/>
    <w:rsid w:val="5369091B"/>
    <w:rsid w:val="56FA3781"/>
    <w:rsid w:val="5754135A"/>
    <w:rsid w:val="588B57B1"/>
    <w:rsid w:val="5C1F6053"/>
    <w:rsid w:val="5C3C0081"/>
    <w:rsid w:val="636B0501"/>
    <w:rsid w:val="654C4A19"/>
    <w:rsid w:val="65AD7200"/>
    <w:rsid w:val="6CFC2756"/>
    <w:rsid w:val="6EBD50E4"/>
    <w:rsid w:val="79420FCF"/>
    <w:rsid w:val="79641B1B"/>
    <w:rsid w:val="7A5C6C7B"/>
    <w:rsid w:val="7A7A1D1B"/>
    <w:rsid w:val="7C276B95"/>
    <w:rsid w:val="7F475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2"/>
    <w:basedOn w:val="1"/>
    <w:qFormat/>
    <w:uiPriority w:val="0"/>
    <w:pPr>
      <w:spacing w:line="460" w:lineRule="exact"/>
      <w:ind w:firstLine="480" w:firstLineChars="200"/>
    </w:pPr>
    <w:rPr>
      <w:rFonts w:ascii="宋体" w:hAnsi="宋体"/>
      <w:color w:val="0000FF"/>
      <w:sz w:val="24"/>
      <w:szCs w:val="28"/>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Char"/>
    <w:basedOn w:val="1"/>
    <w:qFormat/>
    <w:uiPriority w:val="0"/>
    <w:pPr>
      <w:spacing w:line="360" w:lineRule="auto"/>
    </w:pPr>
    <w:rPr>
      <w:rFonts w:ascii="Tahoma" w:hAnsi="Tahoma"/>
      <w:sz w:val="24"/>
      <w:szCs w:val="20"/>
    </w:rPr>
  </w:style>
  <w:style w:type="paragraph" w:customStyle="1" w:styleId="11">
    <w:name w:val="合同条款1"/>
    <w:basedOn w:val="1"/>
    <w:qFormat/>
    <w:uiPriority w:val="0"/>
    <w:pPr>
      <w:numPr>
        <w:ilvl w:val="0"/>
        <w:numId w:val="1"/>
      </w:numPr>
      <w:spacing w:after="240"/>
      <w:outlineLvl w:val="0"/>
    </w:pPr>
    <w:rPr>
      <w:rFonts w:ascii="宋体" w:eastAsia="楷体_GB2312"/>
      <w:sz w:val="24"/>
      <w:szCs w:val="20"/>
    </w:rPr>
  </w:style>
  <w:style w:type="paragraph" w:customStyle="1" w:styleId="12">
    <w:name w:val="合同条款2"/>
    <w:basedOn w:val="1"/>
    <w:qFormat/>
    <w:uiPriority w:val="0"/>
    <w:pPr>
      <w:numPr>
        <w:ilvl w:val="1"/>
        <w:numId w:val="1"/>
      </w:numPr>
    </w:pPr>
    <w:rPr>
      <w:rFonts w:ascii="楷体_GB2312" w:eastAsia="楷体_GB2312"/>
      <w:b/>
      <w:bCs/>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2063</Words>
  <Characters>2131</Characters>
  <Lines>20</Lines>
  <Paragraphs>5</Paragraphs>
  <TotalTime>22</TotalTime>
  <ScaleCrop>false</ScaleCrop>
  <LinksUpToDate>false</LinksUpToDate>
  <CharactersWithSpaces>2592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2016-01-27T08:16:00Z</dcterms:created>
  <dc:creator>中都国脉</dc:creator>
  <cp:lastModifiedBy>刘佳我爱我家汇佳网</cp:lastModifiedBy>
  <cp:lastPrinted>2015-07-10T02:13:00Z</cp:lastPrinted>
  <dcterms:modified xsi:type="dcterms:W3CDTF">2021-07-30T09:59:24Z</dcterms:modified>
  <dc:title>资产评估合同书</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5FCF709C852C45D5AA4AF953F8FA2C44</vt:lpwstr>
  </property>
</Properties>
</file>