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宋体" w:eastAsia="方正小标宋_GBK"/>
          <w:b/>
          <w:sz w:val="40"/>
          <w:szCs w:val="44"/>
        </w:rPr>
      </w:pPr>
      <w:r>
        <w:rPr>
          <w:rFonts w:hint="eastAsia" w:ascii="方正小标宋_GBK" w:hAnsi="宋体" w:eastAsia="方正小标宋_GBK"/>
          <w:b/>
          <w:sz w:val="40"/>
          <w:szCs w:val="44"/>
          <w:lang w:eastAsia="zh-CN"/>
        </w:rPr>
        <w:t>汇佳网</w:t>
      </w:r>
      <w:r>
        <w:rPr>
          <w:rFonts w:hint="eastAsia" w:ascii="方正小标宋_GBK" w:hAnsi="宋体" w:eastAsia="方正小标宋_GBK"/>
          <w:b/>
          <w:sz w:val="40"/>
          <w:szCs w:val="44"/>
        </w:rPr>
        <w:t>科技成果转化与技术交易综合服务平台</w:t>
      </w:r>
    </w:p>
    <w:p>
      <w:pPr>
        <w:jc w:val="center"/>
        <w:rPr>
          <w:rFonts w:ascii="方正小标宋_GBK" w:eastAsia="方正小标宋_GBK"/>
          <w:b/>
          <w:sz w:val="32"/>
        </w:rPr>
      </w:pPr>
      <w:r>
        <w:rPr>
          <w:rFonts w:hint="eastAsia" w:ascii="方正小标宋_GBK" w:hAnsi="宋体" w:eastAsia="方正小标宋_GBK"/>
          <w:b/>
          <w:sz w:val="40"/>
          <w:szCs w:val="44"/>
        </w:rPr>
        <w:t>服务保密协议</w:t>
      </w:r>
    </w:p>
    <w:p>
      <w:pPr>
        <w:rPr>
          <w:b/>
          <w:sz w:val="32"/>
        </w:rPr>
      </w:pPr>
    </w:p>
    <w:p>
      <w:pPr>
        <w:pStyle w:val="2"/>
        <w:rPr>
          <w:rFonts w:asciiTheme="minorEastAsia" w:hAnsiTheme="minorEastAsia"/>
          <w:sz w:val="20"/>
        </w:rPr>
      </w:pPr>
      <w:r>
        <w:t>甲方：</w:t>
      </w:r>
      <w:r>
        <w:rPr>
          <w:rFonts w:hint="eastAsia"/>
          <w:lang w:eastAsia="zh-CN"/>
        </w:rPr>
        <w:t>汇佳网（天津）科技有限公司</w:t>
      </w:r>
    </w:p>
    <w:p>
      <w:pPr>
        <w:rPr>
          <w:rFonts w:asciiTheme="minorEastAsia" w:hAnsiTheme="minorEastAsia"/>
          <w:sz w:val="28"/>
          <w:szCs w:val="32"/>
        </w:rPr>
      </w:pPr>
      <w:r>
        <w:rPr>
          <w:rFonts w:asciiTheme="minorEastAsia" w:hAnsiTheme="minorEastAsia"/>
          <w:sz w:val="28"/>
          <w:szCs w:val="32"/>
        </w:rPr>
        <w:t>乙方：</w:t>
      </w:r>
    </w:p>
    <w:p>
      <w:pPr>
        <w:ind w:firstLine="560"/>
        <w:rPr>
          <w:rFonts w:asciiTheme="minorEastAsia" w:hAnsiTheme="minorEastAsia"/>
          <w:sz w:val="28"/>
          <w:szCs w:val="32"/>
        </w:rPr>
      </w:pPr>
      <w:r>
        <w:rPr>
          <w:rFonts w:asciiTheme="minorEastAsia" w:hAnsiTheme="minorEastAsia"/>
          <w:sz w:val="28"/>
          <w:szCs w:val="32"/>
        </w:rPr>
        <w:t>为规范知识产权交易服务商业行为，维护公平竞争，保护知识产权交易服务过程中委托方利益，根据国家有关法律法规和中关村科技成果转化与技术交易综合服务平台的有关制度规定，经双方协商同意签订本服务保密协议。</w:t>
      </w:r>
    </w:p>
    <w:p>
      <w:pPr>
        <w:ind w:firstLine="562"/>
        <w:rPr>
          <w:rFonts w:asciiTheme="minorEastAsia" w:hAnsiTheme="minorEastAsia"/>
          <w:sz w:val="28"/>
          <w:szCs w:val="32"/>
        </w:rPr>
      </w:pPr>
      <w:r>
        <w:rPr>
          <w:rFonts w:asciiTheme="minorEastAsia" w:hAnsiTheme="minorEastAsia"/>
          <w:b/>
          <w:sz w:val="28"/>
          <w:szCs w:val="32"/>
        </w:rPr>
        <w:t xml:space="preserve">第一条 </w:t>
      </w:r>
      <w:r>
        <w:rPr>
          <w:rFonts w:asciiTheme="minorEastAsia" w:hAnsiTheme="minorEastAsia"/>
          <w:sz w:val="28"/>
          <w:szCs w:val="32"/>
        </w:rPr>
        <w:t>在本协议中“甲方”包括其分支机构、子公司、关联公司、代理人、董事及雇员。“乙方”包括其为履行本协议服务工作相关的控股公司、分支机构、子公司、关联公司、代理人、董事及雇员。“相关方”是指通过乙方通过甲方平台所对接的相关服务客户，并包含其分支机构、子公司、关联公司、代理人、董事及雇员。</w:t>
      </w:r>
    </w:p>
    <w:p>
      <w:pPr>
        <w:ind w:firstLine="562"/>
        <w:rPr>
          <w:rFonts w:asciiTheme="minorEastAsia" w:hAnsiTheme="minorEastAsia"/>
          <w:sz w:val="28"/>
          <w:szCs w:val="32"/>
        </w:rPr>
      </w:pPr>
      <w:r>
        <w:rPr>
          <w:rFonts w:asciiTheme="minorEastAsia" w:hAnsiTheme="minorEastAsia"/>
          <w:b/>
          <w:sz w:val="28"/>
          <w:szCs w:val="32"/>
        </w:rPr>
        <w:t>第二条</w:t>
      </w:r>
      <w:r>
        <w:rPr>
          <w:rFonts w:asciiTheme="minorEastAsia" w:hAnsiTheme="minorEastAsia"/>
          <w:sz w:val="28"/>
          <w:szCs w:val="32"/>
        </w:rPr>
        <w:t xml:space="preserve"> 本协议所述“保密信息”是指符合以下任一条件的信息，乙方对秘密信息负有保密义务：</w:t>
      </w:r>
    </w:p>
    <w:p>
      <w:pPr>
        <w:ind w:firstLine="560"/>
        <w:rPr>
          <w:rFonts w:asciiTheme="minorEastAsia" w:hAnsiTheme="minorEastAsia"/>
          <w:sz w:val="28"/>
          <w:szCs w:val="32"/>
        </w:rPr>
      </w:pPr>
      <w:r>
        <w:rPr>
          <w:rFonts w:asciiTheme="minorEastAsia" w:hAnsiTheme="minorEastAsia"/>
          <w:sz w:val="28"/>
          <w:szCs w:val="32"/>
        </w:rPr>
        <w:t>1、甲方或相关方以书面形式披露的并在披露时标注为“保密”的信息；</w:t>
      </w:r>
    </w:p>
    <w:p>
      <w:pPr>
        <w:ind w:firstLine="560"/>
        <w:rPr>
          <w:rFonts w:asciiTheme="minorEastAsia" w:hAnsiTheme="minorEastAsia"/>
          <w:sz w:val="28"/>
          <w:szCs w:val="32"/>
        </w:rPr>
      </w:pPr>
      <w:r>
        <w:rPr>
          <w:rFonts w:asciiTheme="minorEastAsia" w:hAnsiTheme="minorEastAsia"/>
          <w:sz w:val="28"/>
          <w:szCs w:val="32"/>
        </w:rPr>
        <w:t>2、甲方或相关方以任何其他方式披露的并在披露时明确说明所提供信息是保密信息的信息；</w:t>
      </w:r>
    </w:p>
    <w:p>
      <w:pPr>
        <w:ind w:firstLine="560"/>
        <w:rPr>
          <w:rFonts w:asciiTheme="minorEastAsia" w:hAnsiTheme="minorEastAsia"/>
          <w:sz w:val="28"/>
          <w:szCs w:val="32"/>
        </w:rPr>
      </w:pPr>
      <w:r>
        <w:rPr>
          <w:rFonts w:asciiTheme="minorEastAsia" w:hAnsiTheme="minorEastAsia"/>
          <w:sz w:val="28"/>
          <w:szCs w:val="32"/>
        </w:rPr>
        <w:t>3、依据常理判断应当属于保密信息的信息。</w:t>
      </w:r>
    </w:p>
    <w:p>
      <w:pPr>
        <w:ind w:firstLine="562"/>
        <w:rPr>
          <w:rFonts w:asciiTheme="minorEastAsia" w:hAnsiTheme="minorEastAsia"/>
          <w:sz w:val="28"/>
          <w:szCs w:val="32"/>
        </w:rPr>
      </w:pPr>
      <w:r>
        <w:rPr>
          <w:rFonts w:asciiTheme="minorEastAsia" w:hAnsiTheme="minorEastAsia"/>
          <w:b/>
          <w:sz w:val="28"/>
          <w:szCs w:val="32"/>
        </w:rPr>
        <w:t>第三条</w:t>
      </w:r>
      <w:r>
        <w:rPr>
          <w:rFonts w:asciiTheme="minorEastAsia" w:hAnsiTheme="minorEastAsia"/>
          <w:sz w:val="28"/>
          <w:szCs w:val="32"/>
        </w:rPr>
        <w:t xml:space="preserve"> 甲方或相关方如未做书面的相反说明，其在本协议有效期内，以传真、电话、电子邮件、邮政快递、速递、挂号信、当面递交、当面告知等方式向乙方提供的符合本协议第二条所约定内容和特征的信息均受本协议的约束。</w:t>
      </w:r>
    </w:p>
    <w:p>
      <w:pPr>
        <w:ind w:firstLine="562"/>
        <w:rPr>
          <w:rFonts w:asciiTheme="minorEastAsia" w:hAnsiTheme="minorEastAsia"/>
          <w:sz w:val="28"/>
          <w:szCs w:val="32"/>
        </w:rPr>
      </w:pPr>
      <w:r>
        <w:rPr>
          <w:rFonts w:asciiTheme="minorEastAsia" w:hAnsiTheme="minorEastAsia"/>
          <w:b/>
          <w:sz w:val="28"/>
          <w:szCs w:val="32"/>
        </w:rPr>
        <w:t xml:space="preserve">第四条 </w:t>
      </w:r>
      <w:r>
        <w:rPr>
          <w:rFonts w:asciiTheme="minorEastAsia" w:hAnsiTheme="minorEastAsia"/>
          <w:sz w:val="28"/>
          <w:szCs w:val="32"/>
        </w:rPr>
        <w:t>下列信息不属于保密信息，因而不受本协议的约束：</w:t>
      </w:r>
    </w:p>
    <w:p>
      <w:pPr>
        <w:ind w:firstLine="560"/>
        <w:rPr>
          <w:rFonts w:asciiTheme="minorEastAsia" w:hAnsiTheme="minorEastAsia"/>
          <w:sz w:val="28"/>
          <w:szCs w:val="32"/>
        </w:rPr>
      </w:pPr>
      <w:r>
        <w:rPr>
          <w:rFonts w:asciiTheme="minorEastAsia" w:hAnsiTheme="minorEastAsia"/>
          <w:sz w:val="28"/>
          <w:szCs w:val="32"/>
        </w:rPr>
        <w:t>1、乙方获悉之前已经被公众所知悉的信息；</w:t>
      </w:r>
    </w:p>
    <w:p>
      <w:pPr>
        <w:ind w:firstLine="560"/>
        <w:rPr>
          <w:rFonts w:asciiTheme="minorEastAsia" w:hAnsiTheme="minorEastAsia"/>
          <w:sz w:val="28"/>
          <w:szCs w:val="32"/>
        </w:rPr>
      </w:pPr>
      <w:r>
        <w:rPr>
          <w:rFonts w:asciiTheme="minorEastAsia" w:hAnsiTheme="minorEastAsia"/>
          <w:sz w:val="28"/>
          <w:szCs w:val="32"/>
        </w:rPr>
        <w:t>2、在收到甲方或相关方提供的保密信息之前已通过合法渠道获悉的信息。</w:t>
      </w:r>
    </w:p>
    <w:p>
      <w:pPr>
        <w:ind w:firstLine="562"/>
        <w:rPr>
          <w:rFonts w:asciiTheme="minorEastAsia" w:hAnsiTheme="minorEastAsia"/>
          <w:sz w:val="28"/>
          <w:szCs w:val="32"/>
        </w:rPr>
      </w:pPr>
      <w:r>
        <w:rPr>
          <w:rFonts w:asciiTheme="minorEastAsia" w:hAnsiTheme="minorEastAsia"/>
          <w:b/>
          <w:sz w:val="28"/>
          <w:szCs w:val="32"/>
        </w:rPr>
        <w:t>第五条</w:t>
      </w:r>
      <w:r>
        <w:rPr>
          <w:rFonts w:asciiTheme="minorEastAsia" w:hAnsiTheme="minorEastAsia"/>
          <w:sz w:val="28"/>
          <w:szCs w:val="32"/>
        </w:rPr>
        <w:t xml:space="preserve"> 乙方承诺：</w:t>
      </w:r>
    </w:p>
    <w:p>
      <w:pPr>
        <w:ind w:firstLine="560"/>
        <w:rPr>
          <w:rFonts w:asciiTheme="minorEastAsia" w:hAnsiTheme="minorEastAsia"/>
          <w:sz w:val="28"/>
          <w:szCs w:val="32"/>
        </w:rPr>
      </w:pPr>
      <w:r>
        <w:rPr>
          <w:rFonts w:asciiTheme="minorEastAsia" w:hAnsiTheme="minorEastAsia"/>
          <w:sz w:val="28"/>
          <w:szCs w:val="32"/>
        </w:rPr>
        <w:t>1、未经甲方书面许可，乙方不得将其所获得的保密信息的全部或部分内容复制、发布或以其他形式披露给任何第三方。乙方将采取与保护自身保密信息同样谨慎和严格的措施，保护甲方或相关方的保密信息；</w:t>
      </w:r>
    </w:p>
    <w:p>
      <w:pPr>
        <w:ind w:firstLine="560"/>
        <w:rPr>
          <w:rFonts w:asciiTheme="minorEastAsia" w:hAnsiTheme="minorEastAsia"/>
          <w:sz w:val="28"/>
          <w:szCs w:val="32"/>
        </w:rPr>
      </w:pPr>
      <w:r>
        <w:rPr>
          <w:rFonts w:asciiTheme="minorEastAsia" w:hAnsiTheme="minorEastAsia"/>
          <w:sz w:val="28"/>
          <w:szCs w:val="32"/>
        </w:rPr>
        <w:t>2、不得允许（包括出借、赠与、出租、转让等行为）或协助不承担同等保密义务的任何第三方使用甲方关于技术交易服务中某一项目的保密信息；</w:t>
      </w:r>
    </w:p>
    <w:p>
      <w:pPr>
        <w:ind w:firstLine="560"/>
        <w:rPr>
          <w:rFonts w:asciiTheme="minorEastAsia" w:hAnsiTheme="minorEastAsia"/>
          <w:sz w:val="28"/>
          <w:szCs w:val="32"/>
        </w:rPr>
      </w:pPr>
      <w:r>
        <w:rPr>
          <w:rFonts w:asciiTheme="minorEastAsia" w:hAnsiTheme="minorEastAsia"/>
          <w:sz w:val="28"/>
          <w:szCs w:val="32"/>
        </w:rPr>
        <w:t>3、不论乙方工作人员因何种原因终止参与该项目，都不得利用甲方的保密信息为其他与甲方有竞争关系的企业服务。</w:t>
      </w:r>
    </w:p>
    <w:p>
      <w:pPr>
        <w:ind w:firstLine="562"/>
        <w:rPr>
          <w:rFonts w:asciiTheme="minorEastAsia" w:hAnsiTheme="minorEastAsia"/>
          <w:sz w:val="28"/>
          <w:szCs w:val="32"/>
        </w:rPr>
      </w:pPr>
      <w:r>
        <w:rPr>
          <w:rFonts w:asciiTheme="minorEastAsia" w:hAnsiTheme="minorEastAsia"/>
          <w:b/>
          <w:sz w:val="28"/>
          <w:szCs w:val="32"/>
        </w:rPr>
        <w:t>第六条</w:t>
      </w:r>
      <w:r>
        <w:rPr>
          <w:rFonts w:asciiTheme="minorEastAsia" w:hAnsiTheme="minorEastAsia"/>
          <w:sz w:val="28"/>
          <w:szCs w:val="32"/>
        </w:rPr>
        <w:t xml:space="preserve"> 如果乙方违反本协议的约定，向任何第三方分发、披露或散布保密信息，甲方有权采取必要的救济措施。给甲方或相关方造成损失的，乙方应承担赔偿责任。</w:t>
      </w:r>
    </w:p>
    <w:p>
      <w:pPr>
        <w:ind w:firstLine="560"/>
        <w:rPr>
          <w:rFonts w:asciiTheme="minorEastAsia" w:hAnsiTheme="minorEastAsia"/>
          <w:sz w:val="28"/>
          <w:szCs w:val="32"/>
        </w:rPr>
      </w:pPr>
      <w:r>
        <w:rPr>
          <w:rFonts w:asciiTheme="minorEastAsia" w:hAnsiTheme="minorEastAsia"/>
          <w:sz w:val="28"/>
          <w:szCs w:val="32"/>
        </w:rPr>
        <w:t>如果乙方的股东、董事、雇员或代理人违反本协议的约定，给甲方或相关方造成损失，甲方有权解除与乙方的委托服务关系，乙方应承担赔偿责任。本条所述损失赔偿包括：</w:t>
      </w:r>
    </w:p>
    <w:p>
      <w:pPr>
        <w:ind w:firstLine="560"/>
        <w:rPr>
          <w:rFonts w:asciiTheme="minorEastAsia" w:hAnsiTheme="minorEastAsia"/>
          <w:sz w:val="28"/>
          <w:szCs w:val="32"/>
        </w:rPr>
      </w:pPr>
      <w:r>
        <w:rPr>
          <w:rFonts w:asciiTheme="minorEastAsia" w:hAnsiTheme="minorEastAsia"/>
          <w:sz w:val="28"/>
          <w:szCs w:val="32"/>
        </w:rPr>
        <w:t>1、损失赔偿额为甲方因乙方的违反协议行为所受到的实际经济损失；</w:t>
      </w:r>
    </w:p>
    <w:p>
      <w:pPr>
        <w:ind w:firstLine="560"/>
        <w:rPr>
          <w:rFonts w:asciiTheme="minorEastAsia" w:hAnsiTheme="minorEastAsia"/>
          <w:sz w:val="28"/>
          <w:szCs w:val="32"/>
        </w:rPr>
      </w:pPr>
      <w:r>
        <w:rPr>
          <w:rFonts w:asciiTheme="minorEastAsia" w:hAnsiTheme="minorEastAsia"/>
          <w:sz w:val="28"/>
          <w:szCs w:val="32"/>
        </w:rPr>
        <w:t>2、甲方因调查乙方的违反协议行为而发生的合理费用。</w:t>
      </w:r>
    </w:p>
    <w:p>
      <w:pPr>
        <w:ind w:firstLine="562"/>
        <w:rPr>
          <w:rFonts w:asciiTheme="minorEastAsia" w:hAnsiTheme="minorEastAsia"/>
          <w:sz w:val="28"/>
          <w:szCs w:val="32"/>
        </w:rPr>
      </w:pPr>
      <w:r>
        <w:rPr>
          <w:rFonts w:asciiTheme="minorEastAsia" w:hAnsiTheme="minorEastAsia"/>
          <w:b/>
          <w:sz w:val="28"/>
          <w:szCs w:val="32"/>
        </w:rPr>
        <w:t>第七条</w:t>
      </w:r>
      <w:r>
        <w:rPr>
          <w:rFonts w:asciiTheme="minorEastAsia" w:hAnsiTheme="minorEastAsia"/>
          <w:sz w:val="28"/>
          <w:szCs w:val="32"/>
        </w:rPr>
        <w:t xml:space="preserve"> 如果甲方延迟行使本协议项下的任何权利，或者对乙方的违约行为没有及时采取措施，并不表明甲方放弃其权利。</w:t>
      </w:r>
    </w:p>
    <w:p>
      <w:pPr>
        <w:ind w:firstLine="562"/>
        <w:rPr>
          <w:rFonts w:asciiTheme="minorEastAsia" w:hAnsiTheme="minorEastAsia"/>
          <w:sz w:val="28"/>
          <w:szCs w:val="32"/>
        </w:rPr>
      </w:pPr>
      <w:r>
        <w:rPr>
          <w:rFonts w:asciiTheme="minorEastAsia" w:hAnsiTheme="minorEastAsia"/>
          <w:b/>
          <w:sz w:val="28"/>
          <w:szCs w:val="32"/>
        </w:rPr>
        <w:t>第八条</w:t>
      </w:r>
      <w:r>
        <w:rPr>
          <w:rFonts w:asciiTheme="minorEastAsia" w:hAnsiTheme="minorEastAsia"/>
          <w:sz w:val="28"/>
          <w:szCs w:val="32"/>
        </w:rPr>
        <w:t xml:space="preserve"> 若政府部门、司法机关在法定情况下要求乙方提供本协议所述保密信息，则乙方在此等情况下所为的信息披露行为不视为对本协议的违反，但乙方在不违法的情况下应立即向甲方通报情况，并与甲方共同协商，以便其采取合法和适当的措施保护保密信息。</w:t>
      </w:r>
    </w:p>
    <w:p>
      <w:pPr>
        <w:ind w:firstLine="562"/>
        <w:rPr>
          <w:rFonts w:asciiTheme="minorEastAsia" w:hAnsiTheme="minorEastAsia"/>
          <w:sz w:val="28"/>
          <w:szCs w:val="32"/>
        </w:rPr>
      </w:pPr>
      <w:r>
        <w:rPr>
          <w:rFonts w:asciiTheme="minorEastAsia" w:hAnsiTheme="minorEastAsia"/>
          <w:b/>
          <w:sz w:val="28"/>
          <w:szCs w:val="32"/>
        </w:rPr>
        <w:t>第九条</w:t>
      </w:r>
      <w:r>
        <w:rPr>
          <w:rFonts w:asciiTheme="minorEastAsia" w:hAnsiTheme="minorEastAsia"/>
          <w:sz w:val="28"/>
          <w:szCs w:val="32"/>
        </w:rPr>
        <w:t xml:space="preserve"> 本协议有效期至保密信息公开之日止。</w:t>
      </w:r>
    </w:p>
    <w:p>
      <w:pPr>
        <w:ind w:firstLine="562"/>
        <w:rPr>
          <w:rFonts w:asciiTheme="minorEastAsia" w:hAnsiTheme="minorEastAsia"/>
          <w:sz w:val="28"/>
          <w:szCs w:val="32"/>
        </w:rPr>
      </w:pPr>
      <w:r>
        <w:rPr>
          <w:rFonts w:asciiTheme="minorEastAsia" w:hAnsiTheme="minorEastAsia"/>
          <w:b/>
          <w:sz w:val="28"/>
          <w:szCs w:val="32"/>
        </w:rPr>
        <w:t>第十条</w:t>
      </w:r>
      <w:r>
        <w:rPr>
          <w:rFonts w:asciiTheme="minorEastAsia" w:hAnsiTheme="minorEastAsia"/>
          <w:sz w:val="28"/>
          <w:szCs w:val="32"/>
        </w:rPr>
        <w:t xml:space="preserve"> 本协议终止后，乙方应采取下述方式之一处理所掌握的所有保密信息（按优先级排序）：</w:t>
      </w:r>
    </w:p>
    <w:p>
      <w:pPr>
        <w:ind w:firstLine="560"/>
        <w:rPr>
          <w:rFonts w:asciiTheme="minorEastAsia" w:hAnsiTheme="minorEastAsia"/>
          <w:sz w:val="28"/>
          <w:szCs w:val="32"/>
        </w:rPr>
      </w:pPr>
      <w:r>
        <w:rPr>
          <w:rFonts w:asciiTheme="minorEastAsia" w:hAnsiTheme="minorEastAsia"/>
          <w:sz w:val="28"/>
          <w:szCs w:val="32"/>
        </w:rPr>
        <w:t>1、依照甲方的要求进行处理；</w:t>
      </w:r>
    </w:p>
    <w:p>
      <w:pPr>
        <w:ind w:firstLine="560"/>
        <w:rPr>
          <w:rFonts w:asciiTheme="minorEastAsia" w:hAnsiTheme="minorEastAsia"/>
          <w:sz w:val="28"/>
          <w:szCs w:val="32"/>
        </w:rPr>
      </w:pPr>
      <w:r>
        <w:rPr>
          <w:rFonts w:asciiTheme="minorEastAsia" w:hAnsiTheme="minorEastAsia"/>
          <w:sz w:val="28"/>
          <w:szCs w:val="32"/>
        </w:rPr>
        <w:t>2、将所有保密信息及其全部副本返还给甲方；</w:t>
      </w:r>
    </w:p>
    <w:p>
      <w:pPr>
        <w:ind w:firstLine="560"/>
        <w:rPr>
          <w:rFonts w:asciiTheme="minorEastAsia" w:hAnsiTheme="minorEastAsia"/>
          <w:sz w:val="28"/>
          <w:szCs w:val="32"/>
        </w:rPr>
      </w:pPr>
      <w:r>
        <w:rPr>
          <w:rFonts w:asciiTheme="minorEastAsia" w:hAnsiTheme="minorEastAsia"/>
          <w:sz w:val="28"/>
          <w:szCs w:val="32"/>
        </w:rPr>
        <w:t>3、如果乙方返还保密信息及其全部副本为不可行，则乙方应将其销毁，并向甲方提供销毁证据。</w:t>
      </w:r>
    </w:p>
    <w:p>
      <w:pPr>
        <w:ind w:firstLine="562"/>
        <w:rPr>
          <w:rFonts w:asciiTheme="minorEastAsia" w:hAnsiTheme="minorEastAsia"/>
          <w:sz w:val="28"/>
          <w:szCs w:val="32"/>
        </w:rPr>
      </w:pPr>
      <w:r>
        <w:rPr>
          <w:rFonts w:asciiTheme="minorEastAsia" w:hAnsiTheme="minorEastAsia"/>
          <w:b/>
          <w:sz w:val="28"/>
          <w:szCs w:val="32"/>
        </w:rPr>
        <w:t>第十一条</w:t>
      </w:r>
      <w:r>
        <w:rPr>
          <w:rFonts w:asciiTheme="minorEastAsia" w:hAnsiTheme="minorEastAsia"/>
          <w:sz w:val="28"/>
          <w:szCs w:val="32"/>
        </w:rPr>
        <w:t xml:space="preserve"> 本协议受中华人民共和国法律管辖。由本协议产生的一切争议由双方友好协商解决，协商不成，双方可向甲方所在地仲裁委员会申请仲裁。仲裁裁决是终局的，对双方均有约束力。</w:t>
      </w:r>
    </w:p>
    <w:p>
      <w:pPr>
        <w:ind w:firstLine="562"/>
        <w:rPr>
          <w:rFonts w:asciiTheme="minorEastAsia" w:hAnsiTheme="minorEastAsia"/>
          <w:sz w:val="28"/>
          <w:szCs w:val="32"/>
        </w:rPr>
      </w:pPr>
      <w:r>
        <w:rPr>
          <w:rFonts w:asciiTheme="minorEastAsia" w:hAnsiTheme="minorEastAsia"/>
          <w:b/>
          <w:sz w:val="28"/>
          <w:szCs w:val="32"/>
        </w:rPr>
        <w:t>第十二条</w:t>
      </w:r>
      <w:r>
        <w:rPr>
          <w:rFonts w:asciiTheme="minorEastAsia" w:hAnsiTheme="minorEastAsia"/>
          <w:sz w:val="28"/>
          <w:szCs w:val="32"/>
        </w:rPr>
        <w:t xml:space="preserve"> 本协议自甲乙双方签字盖章之日起生效。本协议一式贰份，双方各执一份，各份具有同等效力。</w:t>
      </w:r>
    </w:p>
    <w:p>
      <w:pPr>
        <w:rPr>
          <w:rFonts w:asciiTheme="minorEastAsia" w:hAnsiTheme="minorEastAsia"/>
          <w:sz w:val="28"/>
          <w:szCs w:val="32"/>
        </w:rPr>
      </w:pPr>
    </w:p>
    <w:p>
      <w:pPr>
        <w:rPr>
          <w:rFonts w:asciiTheme="minorEastAsia" w:hAnsiTheme="minorEastAsia"/>
          <w:sz w:val="28"/>
          <w:szCs w:val="32"/>
        </w:rPr>
      </w:pPr>
    </w:p>
    <w:p>
      <w:pPr>
        <w:spacing w:line="360" w:lineRule="auto"/>
        <w:jc w:val="left"/>
        <w:rPr>
          <w:rFonts w:asciiTheme="minorEastAsia" w:hAnsiTheme="minorEastAsia"/>
          <w:sz w:val="28"/>
          <w:szCs w:val="32"/>
        </w:rPr>
      </w:pPr>
      <w:r>
        <w:rPr>
          <w:rFonts w:asciiTheme="minorEastAsia" w:hAnsiTheme="minorEastAsia"/>
          <w:b/>
          <w:sz w:val="28"/>
          <w:szCs w:val="32"/>
        </w:rPr>
        <w:t>甲    方</w:t>
      </w:r>
      <w:r>
        <w:rPr>
          <w:rFonts w:asciiTheme="minorEastAsia" w:hAnsiTheme="minorEastAsia"/>
          <w:sz w:val="28"/>
          <w:szCs w:val="32"/>
        </w:rPr>
        <w:t xml:space="preserve">   </w:t>
      </w:r>
    </w:p>
    <w:p>
      <w:pPr>
        <w:spacing w:line="360" w:lineRule="auto"/>
        <w:jc w:val="left"/>
        <w:rPr>
          <w:rFonts w:asciiTheme="minorEastAsia" w:hAnsiTheme="minorEastAsia"/>
          <w:sz w:val="28"/>
          <w:szCs w:val="32"/>
        </w:rPr>
      </w:pPr>
      <w:r>
        <w:rPr>
          <w:rFonts w:asciiTheme="minorEastAsia" w:hAnsiTheme="minorEastAsia"/>
          <w:sz w:val="28"/>
          <w:szCs w:val="32"/>
        </w:rPr>
        <w:t xml:space="preserve">单位名称：   </w:t>
      </w:r>
      <w:r>
        <w:rPr>
          <w:rFonts w:hint="eastAsia" w:asciiTheme="minorEastAsia" w:hAnsiTheme="minorEastAsia"/>
          <w:sz w:val="28"/>
          <w:szCs w:val="32"/>
        </w:rPr>
        <w:t xml:space="preserve">汇佳网（天津）科技有限公司  </w:t>
      </w:r>
      <w:r>
        <w:rPr>
          <w:rFonts w:asciiTheme="minorEastAsia" w:hAnsiTheme="minorEastAsia"/>
          <w:sz w:val="28"/>
          <w:szCs w:val="32"/>
        </w:rPr>
        <w:t xml:space="preserve">            </w:t>
      </w:r>
    </w:p>
    <w:p>
      <w:pPr>
        <w:spacing w:line="360" w:lineRule="auto"/>
        <w:jc w:val="left"/>
        <w:rPr>
          <w:rFonts w:asciiTheme="minorEastAsia" w:hAnsiTheme="minorEastAsia"/>
          <w:sz w:val="28"/>
          <w:szCs w:val="32"/>
        </w:rPr>
      </w:pPr>
      <w:r>
        <w:rPr>
          <w:rFonts w:asciiTheme="minorEastAsia" w:hAnsiTheme="minorEastAsia"/>
          <w:sz w:val="28"/>
          <w:szCs w:val="32"/>
        </w:rPr>
        <w:t xml:space="preserve">单位地址：   </w:t>
      </w:r>
      <w:r>
        <w:rPr>
          <w:rFonts w:hint="eastAsia" w:asciiTheme="minorEastAsia" w:hAnsiTheme="minorEastAsia"/>
          <w:sz w:val="28"/>
          <w:szCs w:val="32"/>
          <w:lang w:eastAsia="zh-CN"/>
        </w:rPr>
        <w:t>天津市南开区中恺国际广场</w:t>
      </w:r>
      <w:r>
        <w:rPr>
          <w:rFonts w:hint="eastAsia" w:asciiTheme="minorEastAsia" w:hAnsiTheme="minorEastAsia"/>
          <w:sz w:val="28"/>
          <w:szCs w:val="32"/>
          <w:lang w:val="en-US" w:eastAsia="zh-CN"/>
        </w:rPr>
        <w:t>1-505</w:t>
      </w:r>
      <w:r>
        <w:rPr>
          <w:rFonts w:asciiTheme="minorEastAsia" w:hAnsiTheme="minorEastAsia"/>
          <w:sz w:val="28"/>
          <w:szCs w:val="32"/>
        </w:rPr>
        <w:t xml:space="preserve">          </w:t>
      </w:r>
    </w:p>
    <w:p>
      <w:pPr>
        <w:rPr>
          <w:rFonts w:hint="eastAsia" w:asciiTheme="minorEastAsia" w:hAnsiTheme="minorEastAsia"/>
          <w:sz w:val="28"/>
          <w:szCs w:val="32"/>
          <w:lang w:val="en-US" w:eastAsia="zh-CN"/>
        </w:rPr>
      </w:pPr>
      <w:r>
        <w:rPr>
          <w:rFonts w:asciiTheme="minorEastAsia" w:hAnsiTheme="minorEastAsia"/>
          <w:sz w:val="28"/>
          <w:szCs w:val="32"/>
        </w:rPr>
        <w:t>电    话：</w:t>
      </w:r>
      <w:r>
        <w:rPr>
          <w:rFonts w:hint="eastAsia" w:asciiTheme="minorEastAsia" w:hAnsiTheme="minorEastAsia"/>
          <w:sz w:val="28"/>
          <w:szCs w:val="32"/>
          <w:lang w:val="en-US" w:eastAsia="zh-CN"/>
        </w:rPr>
        <w:t>022-87059192</w:t>
      </w:r>
    </w:p>
    <w:p>
      <w:pPr>
        <w:rPr>
          <w:rFonts w:hint="default" w:asciiTheme="minorEastAsia" w:hAnsiTheme="minorEastAsia"/>
          <w:sz w:val="28"/>
          <w:szCs w:val="32"/>
          <w:lang w:val="en-US" w:eastAsia="zh-CN"/>
        </w:rPr>
      </w:pPr>
    </w:p>
    <w:p>
      <w:pPr>
        <w:spacing w:line="360" w:lineRule="auto"/>
        <w:jc w:val="left"/>
        <w:rPr>
          <w:rFonts w:asciiTheme="minorEastAsia" w:hAnsiTheme="minorEastAsia"/>
          <w:sz w:val="28"/>
          <w:szCs w:val="32"/>
        </w:rPr>
      </w:pPr>
      <w:r>
        <w:rPr>
          <w:rFonts w:hint="eastAsia" w:asciiTheme="minorEastAsia" w:hAnsiTheme="minorEastAsia"/>
          <w:b/>
          <w:sz w:val="28"/>
          <w:szCs w:val="32"/>
          <w:lang w:eastAsia="zh-CN"/>
        </w:rPr>
        <w:t>乙</w:t>
      </w:r>
      <w:r>
        <w:rPr>
          <w:rFonts w:asciiTheme="minorEastAsia" w:hAnsiTheme="minorEastAsia"/>
          <w:b/>
          <w:sz w:val="28"/>
          <w:szCs w:val="32"/>
        </w:rPr>
        <w:t xml:space="preserve">    方</w:t>
      </w:r>
      <w:r>
        <w:rPr>
          <w:rFonts w:asciiTheme="minorEastAsia" w:hAnsiTheme="minorEastAsia"/>
          <w:sz w:val="28"/>
          <w:szCs w:val="32"/>
        </w:rPr>
        <w:t xml:space="preserve">   </w:t>
      </w:r>
    </w:p>
    <w:p>
      <w:pPr>
        <w:spacing w:line="360" w:lineRule="auto"/>
        <w:jc w:val="left"/>
        <w:rPr>
          <w:rFonts w:asciiTheme="minorEastAsia" w:hAnsiTheme="minorEastAsia"/>
          <w:sz w:val="28"/>
          <w:szCs w:val="32"/>
        </w:rPr>
      </w:pPr>
      <w:r>
        <w:rPr>
          <w:rFonts w:asciiTheme="minorEastAsia" w:hAnsiTheme="minorEastAsia"/>
          <w:sz w:val="28"/>
          <w:szCs w:val="32"/>
        </w:rPr>
        <w:t>单位名称：</w:t>
      </w:r>
    </w:p>
    <w:p>
      <w:pPr>
        <w:spacing w:line="360" w:lineRule="auto"/>
        <w:jc w:val="left"/>
        <w:rPr>
          <w:rFonts w:asciiTheme="minorEastAsia" w:hAnsiTheme="minorEastAsia"/>
          <w:sz w:val="28"/>
          <w:szCs w:val="32"/>
        </w:rPr>
      </w:pPr>
      <w:r>
        <w:rPr>
          <w:rFonts w:asciiTheme="minorEastAsia" w:hAnsiTheme="minorEastAsia"/>
          <w:sz w:val="28"/>
          <w:szCs w:val="32"/>
        </w:rPr>
        <w:t>单位地址：</w:t>
      </w:r>
    </w:p>
    <w:p>
      <w:pPr>
        <w:spacing w:line="360" w:lineRule="auto"/>
        <w:jc w:val="left"/>
        <w:rPr>
          <w:rFonts w:asciiTheme="minorEastAsia" w:hAnsiTheme="minorEastAsia"/>
          <w:sz w:val="28"/>
          <w:szCs w:val="32"/>
        </w:rPr>
      </w:pPr>
      <w:r>
        <w:rPr>
          <w:rFonts w:asciiTheme="minorEastAsia" w:hAnsiTheme="minorEastAsia"/>
          <w:sz w:val="28"/>
          <w:szCs w:val="32"/>
        </w:rPr>
        <w:t>电    话：</w:t>
      </w:r>
    </w:p>
    <w:p>
      <w:pPr>
        <w:ind w:firstLine="560"/>
      </w:pPr>
      <w:bookmarkStart w:id="0" w:name="_GoBack"/>
      <w:bookmarkEnd w:id="0"/>
    </w:p>
    <w:sectPr>
      <w:pgSz w:w="11906" w:h="16838"/>
      <w:pgMar w:top="1440" w:right="1800" w:bottom="1440" w:left="1800" w:header="0" w:footer="0" w:gutter="0"/>
      <w:cols w:space="720" w:num="1"/>
      <w:formProt w:val="0"/>
      <w:docGrid w:type="lines" w:linePitch="312"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D0FC5"/>
    <w:multiLevelType w:val="multilevel"/>
    <w:tmpl w:val="175D0FC5"/>
    <w:lvl w:ilvl="0" w:tentative="0">
      <w:start w:val="1"/>
      <w:numFmt w:val="none"/>
      <w:suff w:val="nothing"/>
      <w:lvlText w:val=""/>
      <w:lvlJc w:val="left"/>
      <w:pPr>
        <w:ind w:left="0" w:firstLine="0"/>
      </w:pPr>
    </w:lvl>
    <w:lvl w:ilvl="1" w:tentative="0">
      <w:start w:val="1"/>
      <w:numFmt w:val="none"/>
      <w:suff w:val="nothing"/>
      <w:lvlText w:val=""/>
      <w:lvlJc w:val="left"/>
      <w:pPr>
        <w:ind w:left="0" w:firstLine="0"/>
      </w:pPr>
    </w:lvl>
    <w:lvl w:ilvl="2" w:tentative="0">
      <w:start w:val="1"/>
      <w:numFmt w:val="none"/>
      <w:pStyle w:val="2"/>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C04"/>
    <w:rsid w:val="000B7880"/>
    <w:rsid w:val="002C49EA"/>
    <w:rsid w:val="003E6692"/>
    <w:rsid w:val="00606C04"/>
    <w:rsid w:val="009B00B1"/>
    <w:rsid w:val="009D2E0F"/>
    <w:rsid w:val="32C126EE"/>
    <w:rsid w:val="70842E6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3"/>
    <w:next w:val="4"/>
    <w:qFormat/>
    <w:uiPriority w:val="0"/>
    <w:pPr>
      <w:numPr>
        <w:ilvl w:val="2"/>
        <w:numId w:val="1"/>
      </w:numPr>
      <w:spacing w:before="140"/>
      <w:outlineLvl w:val="2"/>
    </w:pPr>
    <w:rPr>
      <w:b/>
      <w:bCs/>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3">
    <w:name w:val="标题样式"/>
    <w:basedOn w:val="1"/>
    <w:next w:val="4"/>
    <w:qFormat/>
    <w:uiPriority w:val="0"/>
    <w:pPr>
      <w:keepNext/>
      <w:spacing w:before="240" w:after="120"/>
    </w:pPr>
    <w:rPr>
      <w:rFonts w:ascii="Arial" w:hAnsi="Arial" w:eastAsia="微软雅黑" w:cs="Arial"/>
      <w:sz w:val="28"/>
      <w:szCs w:val="28"/>
    </w:rPr>
  </w:style>
  <w:style w:type="paragraph" w:styleId="4">
    <w:name w:val="Body Text"/>
    <w:basedOn w:val="1"/>
    <w:uiPriority w:val="0"/>
    <w:pPr>
      <w:spacing w:after="140" w:line="276" w:lineRule="auto"/>
    </w:pPr>
  </w:style>
  <w:style w:type="paragraph" w:styleId="5">
    <w:name w:val="caption"/>
    <w:basedOn w:val="1"/>
    <w:next w:val="1"/>
    <w:qFormat/>
    <w:uiPriority w:val="0"/>
    <w:pPr>
      <w:suppressLineNumbers/>
      <w:spacing w:before="120" w:after="120"/>
    </w:pPr>
    <w:rPr>
      <w:rFonts w:cs="Arial"/>
      <w:i/>
      <w:iCs/>
      <w:sz w:val="24"/>
      <w:szCs w:val="2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000000" w:sz="6" w:space="1"/>
      </w:pBdr>
      <w:tabs>
        <w:tab w:val="center" w:pos="4153"/>
        <w:tab w:val="right" w:pos="8306"/>
      </w:tabs>
      <w:snapToGrid w:val="0"/>
      <w:jc w:val="center"/>
    </w:pPr>
    <w:rPr>
      <w:sz w:val="18"/>
      <w:szCs w:val="18"/>
    </w:rPr>
  </w:style>
  <w:style w:type="paragraph" w:styleId="8">
    <w:name w:val="List"/>
    <w:basedOn w:val="4"/>
    <w:uiPriority w:val="0"/>
    <w:rPr>
      <w:rFonts w:cs="Arial"/>
    </w:rPr>
  </w:style>
  <w:style w:type="character" w:customStyle="1" w:styleId="11">
    <w:name w:val="页眉 Char"/>
    <w:basedOn w:val="10"/>
    <w:link w:val="7"/>
    <w:qFormat/>
    <w:uiPriority w:val="99"/>
    <w:rPr>
      <w:sz w:val="18"/>
      <w:szCs w:val="18"/>
    </w:rPr>
  </w:style>
  <w:style w:type="character" w:customStyle="1" w:styleId="12">
    <w:name w:val="页脚 Char"/>
    <w:basedOn w:val="10"/>
    <w:qFormat/>
    <w:uiPriority w:val="99"/>
    <w:rPr>
      <w:sz w:val="18"/>
      <w:szCs w:val="18"/>
    </w:rPr>
  </w:style>
  <w:style w:type="paragraph" w:customStyle="1" w:styleId="13">
    <w:name w:val="索引"/>
    <w:basedOn w:val="1"/>
    <w:qFormat/>
    <w:uiPriority w:val="0"/>
    <w:pPr>
      <w:suppressLineNumbers/>
    </w:pPr>
    <w:rPr>
      <w:rFonts w:cs="Ari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248</Words>
  <Characters>1419</Characters>
  <Lines>11</Lines>
  <Paragraphs>3</Paragraphs>
  <TotalTime>0</TotalTime>
  <ScaleCrop>false</ScaleCrop>
  <LinksUpToDate>false</LinksUpToDate>
  <CharactersWithSpaces>1664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2020-05-15T01:59:00Z</dcterms:created>
  <dc:creator>liboxiong</dc:creator>
  <cp:lastModifiedBy>刘佳我爱我家汇佳网</cp:lastModifiedBy>
  <cp:lastPrinted>2020-11-03T10:14:27Z</cp:lastPrinted>
  <dcterms:modified xsi:type="dcterms:W3CDTF">2020-11-03T10:16:15Z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2052-11.1.0.10072</vt:lpwstr>
  </property>
</Properties>
</file>